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4D6" w:rsidRPr="008A4681" w:rsidRDefault="00B504D6" w:rsidP="008A4681">
      <w:pPr>
        <w:jc w:val="center"/>
        <w:rPr>
          <w:rFonts w:cstheme="minorHAnsi"/>
          <w:b/>
          <w:color w:val="000000"/>
          <w:sz w:val="24"/>
        </w:rPr>
      </w:pPr>
      <w:r w:rsidRPr="008A4681">
        <w:rPr>
          <w:rFonts w:cstheme="minorHAnsi"/>
          <w:b/>
          <w:color w:val="000000"/>
          <w:sz w:val="24"/>
        </w:rPr>
        <w:t>FAQ</w:t>
      </w:r>
      <w:r w:rsidR="008A4681" w:rsidRPr="008A4681">
        <w:rPr>
          <w:rFonts w:cstheme="minorHAnsi"/>
          <w:b/>
          <w:color w:val="000000"/>
          <w:sz w:val="24"/>
        </w:rPr>
        <w:t xml:space="preserve"> aggiornate al 04.11.2021</w:t>
      </w:r>
    </w:p>
    <w:p w:rsidR="00A16094" w:rsidRPr="008A4681" w:rsidRDefault="00DB4E55" w:rsidP="00A16094">
      <w:pPr>
        <w:pStyle w:val="Paragrafoelenco"/>
        <w:numPr>
          <w:ilvl w:val="0"/>
          <w:numId w:val="1"/>
        </w:numPr>
        <w:rPr>
          <w:rFonts w:cstheme="minorHAnsi"/>
          <w:i/>
          <w:sz w:val="24"/>
          <w:szCs w:val="24"/>
        </w:rPr>
      </w:pPr>
      <w:r w:rsidRPr="008A4681">
        <w:rPr>
          <w:rFonts w:cstheme="minorHAnsi"/>
          <w:i/>
          <w:color w:val="000000"/>
          <w:sz w:val="24"/>
          <w:szCs w:val="24"/>
        </w:rPr>
        <w:t>S</w:t>
      </w:r>
      <w:r w:rsidR="00A16094" w:rsidRPr="008A4681">
        <w:rPr>
          <w:rFonts w:cstheme="minorHAnsi"/>
          <w:i/>
          <w:color w:val="000000"/>
          <w:sz w:val="24"/>
          <w:szCs w:val="24"/>
        </w:rPr>
        <w:t xml:space="preserve">i chiede se è possibile soddisfare i </w:t>
      </w:r>
      <w:r w:rsidR="00E065FB" w:rsidRPr="008A4681">
        <w:rPr>
          <w:rFonts w:cstheme="minorHAnsi"/>
          <w:i/>
          <w:color w:val="000000"/>
          <w:sz w:val="24"/>
          <w:szCs w:val="24"/>
        </w:rPr>
        <w:t xml:space="preserve"> </w:t>
      </w:r>
      <w:r w:rsidR="00A16094" w:rsidRPr="008A4681">
        <w:rPr>
          <w:rFonts w:cstheme="minorHAnsi"/>
          <w:i/>
          <w:color w:val="000000"/>
          <w:sz w:val="24"/>
          <w:szCs w:val="24"/>
        </w:rPr>
        <w:t xml:space="preserve"> REQUISITI DI CAPACITA' ECONOMICA E FINANZIARIA</w:t>
      </w:r>
      <w:r w:rsidR="00E065FB" w:rsidRPr="008A4681">
        <w:rPr>
          <w:rFonts w:cstheme="minorHAnsi"/>
          <w:i/>
          <w:color w:val="000000"/>
          <w:sz w:val="24"/>
          <w:szCs w:val="24"/>
        </w:rPr>
        <w:t xml:space="preserve"> </w:t>
      </w:r>
      <w:r w:rsidR="00A16094" w:rsidRPr="008A4681">
        <w:rPr>
          <w:rFonts w:cstheme="minorHAnsi"/>
          <w:i/>
          <w:color w:val="000000"/>
          <w:sz w:val="24"/>
          <w:szCs w:val="24"/>
        </w:rPr>
        <w:t>- REQUISITI DI CAPACITA' TECNICA E PROFESSIONALE</w:t>
      </w:r>
      <w:r w:rsidR="00E065FB" w:rsidRPr="008A4681">
        <w:rPr>
          <w:rFonts w:cstheme="minorHAnsi"/>
          <w:i/>
          <w:color w:val="000000"/>
          <w:sz w:val="24"/>
          <w:szCs w:val="24"/>
        </w:rPr>
        <w:t xml:space="preserve"> </w:t>
      </w:r>
      <w:r w:rsidR="00A16094" w:rsidRPr="008A4681">
        <w:rPr>
          <w:rFonts w:cstheme="minorHAnsi"/>
          <w:i/>
          <w:color w:val="000000"/>
          <w:sz w:val="24"/>
          <w:szCs w:val="24"/>
        </w:rPr>
        <w:t xml:space="preserve">con la presentazione di attestazione SOA per la categoria OS19 </w:t>
      </w:r>
      <w:proofErr w:type="spellStart"/>
      <w:r w:rsidR="00A16094" w:rsidRPr="008A4681">
        <w:rPr>
          <w:rFonts w:cstheme="minorHAnsi"/>
          <w:i/>
          <w:color w:val="000000"/>
          <w:sz w:val="24"/>
          <w:szCs w:val="24"/>
        </w:rPr>
        <w:t>class</w:t>
      </w:r>
      <w:proofErr w:type="spellEnd"/>
      <w:r w:rsidR="00A16094" w:rsidRPr="008A4681">
        <w:rPr>
          <w:rFonts w:cstheme="minorHAnsi"/>
          <w:i/>
          <w:color w:val="000000"/>
          <w:sz w:val="24"/>
          <w:szCs w:val="24"/>
        </w:rPr>
        <w:t>. III.</w:t>
      </w:r>
    </w:p>
    <w:p w:rsidR="00DB4E55" w:rsidRPr="008A4681" w:rsidRDefault="00E065FB" w:rsidP="00E065FB">
      <w:pPr>
        <w:pStyle w:val="Paragrafoelenco"/>
        <w:jc w:val="both"/>
        <w:rPr>
          <w:rFonts w:cstheme="minorHAnsi"/>
          <w:color w:val="000000"/>
          <w:sz w:val="24"/>
        </w:rPr>
      </w:pPr>
      <w:r w:rsidRPr="008A4681">
        <w:rPr>
          <w:rFonts w:cstheme="minorHAnsi"/>
          <w:color w:val="000000"/>
          <w:sz w:val="24"/>
        </w:rPr>
        <w:t xml:space="preserve">R. </w:t>
      </w:r>
      <w:r w:rsidR="00A16094" w:rsidRPr="008A4681">
        <w:rPr>
          <w:rFonts w:cstheme="minorHAnsi"/>
          <w:color w:val="000000"/>
          <w:sz w:val="24"/>
        </w:rPr>
        <w:t xml:space="preserve">In risposta al quesito presentato, si rappresenta in primis che il presente non è un appalto di lavori ma un </w:t>
      </w:r>
      <w:r w:rsidRPr="008A4681">
        <w:rPr>
          <w:rFonts w:cstheme="minorHAnsi"/>
          <w:color w:val="000000"/>
          <w:sz w:val="24"/>
        </w:rPr>
        <w:t xml:space="preserve">appalto di forniture e servizi. </w:t>
      </w:r>
      <w:r w:rsidR="00A16094" w:rsidRPr="008A4681">
        <w:rPr>
          <w:rFonts w:cstheme="minorHAnsi"/>
          <w:color w:val="000000"/>
          <w:sz w:val="24"/>
        </w:rPr>
        <w:t xml:space="preserve">Per questa tipologia di appalti i criteri di selezione sono disciplinati dall'art. 83 del </w:t>
      </w:r>
      <w:proofErr w:type="spellStart"/>
      <w:r w:rsidR="00A16094" w:rsidRPr="008A4681">
        <w:rPr>
          <w:rFonts w:cstheme="minorHAnsi"/>
          <w:color w:val="000000"/>
          <w:sz w:val="24"/>
        </w:rPr>
        <w:t>D.Lgs</w:t>
      </w:r>
      <w:proofErr w:type="spellEnd"/>
      <w:r w:rsidR="00A16094" w:rsidRPr="008A4681">
        <w:rPr>
          <w:rFonts w:cstheme="minorHAnsi"/>
          <w:color w:val="000000"/>
          <w:sz w:val="24"/>
        </w:rPr>
        <w:t xml:space="preserve"> n. 50/2016  e s. m. e i., e, nel rispetto della normativa dettata da suddetto articolo, dalla </w:t>
      </w:r>
      <w:proofErr w:type="spellStart"/>
      <w:r w:rsidR="00A16094" w:rsidRPr="008A4681">
        <w:rPr>
          <w:rFonts w:cstheme="minorHAnsi"/>
          <w:color w:val="000000"/>
          <w:sz w:val="24"/>
        </w:rPr>
        <w:t>lex</w:t>
      </w:r>
      <w:proofErr w:type="spellEnd"/>
      <w:r w:rsidR="00A16094" w:rsidRPr="008A4681">
        <w:rPr>
          <w:rFonts w:cstheme="minorHAnsi"/>
          <w:color w:val="000000"/>
          <w:sz w:val="24"/>
        </w:rPr>
        <w:t xml:space="preserve"> </w:t>
      </w:r>
      <w:proofErr w:type="spellStart"/>
      <w:r w:rsidR="00A16094" w:rsidRPr="008A4681">
        <w:rPr>
          <w:rFonts w:cstheme="minorHAnsi"/>
          <w:color w:val="000000"/>
          <w:sz w:val="24"/>
        </w:rPr>
        <w:t>specialis</w:t>
      </w:r>
      <w:proofErr w:type="spellEnd"/>
      <w:r w:rsidR="00A16094" w:rsidRPr="008A4681">
        <w:rPr>
          <w:rFonts w:cstheme="minorHAnsi"/>
          <w:color w:val="000000"/>
          <w:sz w:val="24"/>
        </w:rPr>
        <w:t xml:space="preserve"> di gara e in particolare dall'art. 8 dal disciplinare di gara "requisiti speciali e mezzi di prova", che indica dettagliatamente sia i requisiti di selezione sia le relative modalità di prova.</w:t>
      </w:r>
    </w:p>
    <w:p w:rsidR="00DB4E55" w:rsidRPr="008A4681" w:rsidRDefault="00DB4E55" w:rsidP="00E065FB">
      <w:pPr>
        <w:pStyle w:val="Paragrafoelenco"/>
        <w:jc w:val="both"/>
        <w:rPr>
          <w:rFonts w:cstheme="minorHAnsi"/>
          <w:color w:val="000000"/>
          <w:sz w:val="24"/>
        </w:rPr>
      </w:pPr>
    </w:p>
    <w:p w:rsidR="00E065FB" w:rsidRPr="008A4681" w:rsidRDefault="00A16094" w:rsidP="00E065FB">
      <w:pPr>
        <w:pStyle w:val="Paragrafoelenco"/>
        <w:numPr>
          <w:ilvl w:val="0"/>
          <w:numId w:val="1"/>
        </w:numPr>
        <w:jc w:val="both"/>
        <w:rPr>
          <w:rFonts w:cstheme="minorHAnsi"/>
          <w:i/>
          <w:color w:val="000000"/>
          <w:sz w:val="24"/>
        </w:rPr>
      </w:pPr>
      <w:r w:rsidRPr="008A4681">
        <w:rPr>
          <w:rFonts w:cstheme="minorHAnsi"/>
          <w:i/>
          <w:color w:val="000000"/>
          <w:sz w:val="24"/>
        </w:rPr>
        <w:t>La scrivente chiede se il possesso del requisito in oggetto può essere sostituito con certificazione SOA categ</w:t>
      </w:r>
      <w:r w:rsidRPr="008A4681">
        <w:rPr>
          <w:rFonts w:cstheme="minorHAnsi"/>
          <w:i/>
          <w:color w:val="000000"/>
          <w:sz w:val="24"/>
        </w:rPr>
        <w:t>oria OG 11 classifica III.</w:t>
      </w:r>
      <w:r w:rsidR="00E065FB" w:rsidRPr="008A4681">
        <w:rPr>
          <w:rFonts w:cstheme="minorHAnsi"/>
          <w:i/>
          <w:color w:val="000000"/>
          <w:sz w:val="24"/>
        </w:rPr>
        <w:t xml:space="preserve"> </w:t>
      </w:r>
    </w:p>
    <w:p w:rsidR="00A16094" w:rsidRPr="008A4681" w:rsidRDefault="00A16094" w:rsidP="00E065FB">
      <w:pPr>
        <w:pStyle w:val="Paragrafoelenco"/>
        <w:numPr>
          <w:ilvl w:val="0"/>
          <w:numId w:val="2"/>
        </w:numPr>
        <w:jc w:val="both"/>
        <w:rPr>
          <w:rFonts w:cstheme="minorHAnsi"/>
          <w:color w:val="000000"/>
          <w:sz w:val="24"/>
        </w:rPr>
      </w:pPr>
      <w:r w:rsidRPr="008A4681">
        <w:rPr>
          <w:rFonts w:cstheme="minorHAnsi"/>
          <w:color w:val="000000"/>
          <w:sz w:val="24"/>
        </w:rPr>
        <w:t xml:space="preserve">In risposta al quesito presentato, si rappresenta in primis che il presente non è un appalto di lavori ma un appalto di forniture e servizi. </w:t>
      </w:r>
      <w:r w:rsidR="00E065FB" w:rsidRPr="008A4681">
        <w:rPr>
          <w:rFonts w:cstheme="minorHAnsi"/>
          <w:color w:val="000000"/>
          <w:sz w:val="24"/>
        </w:rPr>
        <w:t xml:space="preserve"> </w:t>
      </w:r>
      <w:r w:rsidRPr="008A4681">
        <w:rPr>
          <w:rFonts w:cstheme="minorHAnsi"/>
          <w:color w:val="000000"/>
          <w:sz w:val="24"/>
        </w:rPr>
        <w:t xml:space="preserve">Per questa tipologia di appalti i criteri di selezione sono disciplinati dall' </w:t>
      </w:r>
      <w:proofErr w:type="spellStart"/>
      <w:r w:rsidRPr="008A4681">
        <w:rPr>
          <w:rFonts w:cstheme="minorHAnsi"/>
          <w:color w:val="000000"/>
          <w:sz w:val="24"/>
        </w:rPr>
        <w:t>rt</w:t>
      </w:r>
      <w:proofErr w:type="spellEnd"/>
      <w:r w:rsidRPr="008A4681">
        <w:rPr>
          <w:rFonts w:cstheme="minorHAnsi"/>
          <w:color w:val="000000"/>
          <w:sz w:val="24"/>
        </w:rPr>
        <w:t xml:space="preserve">. 83 del </w:t>
      </w:r>
      <w:proofErr w:type="spellStart"/>
      <w:r w:rsidRPr="008A4681">
        <w:rPr>
          <w:rFonts w:cstheme="minorHAnsi"/>
          <w:color w:val="000000"/>
          <w:sz w:val="24"/>
        </w:rPr>
        <w:t>D.Lgs</w:t>
      </w:r>
      <w:proofErr w:type="spellEnd"/>
      <w:r w:rsidRPr="008A4681">
        <w:rPr>
          <w:rFonts w:cstheme="minorHAnsi"/>
          <w:color w:val="000000"/>
          <w:sz w:val="24"/>
        </w:rPr>
        <w:t xml:space="preserve"> n. 50/2016  e s. m. e i., e, nel rispetto della normativa dettata da suddetto articolo, dalla </w:t>
      </w:r>
      <w:proofErr w:type="spellStart"/>
      <w:r w:rsidRPr="008A4681">
        <w:rPr>
          <w:rFonts w:cstheme="minorHAnsi"/>
          <w:color w:val="000000"/>
          <w:sz w:val="24"/>
        </w:rPr>
        <w:t>lex</w:t>
      </w:r>
      <w:proofErr w:type="spellEnd"/>
      <w:r w:rsidRPr="008A4681">
        <w:rPr>
          <w:rFonts w:cstheme="minorHAnsi"/>
          <w:color w:val="000000"/>
          <w:sz w:val="24"/>
        </w:rPr>
        <w:t xml:space="preserve"> </w:t>
      </w:r>
      <w:proofErr w:type="spellStart"/>
      <w:r w:rsidRPr="008A4681">
        <w:rPr>
          <w:rFonts w:cstheme="minorHAnsi"/>
          <w:color w:val="000000"/>
          <w:sz w:val="24"/>
        </w:rPr>
        <w:t>specialis</w:t>
      </w:r>
      <w:proofErr w:type="spellEnd"/>
      <w:r w:rsidRPr="008A4681">
        <w:rPr>
          <w:rFonts w:cstheme="minorHAnsi"/>
          <w:color w:val="000000"/>
          <w:sz w:val="24"/>
        </w:rPr>
        <w:t xml:space="preserve"> di gara e in particolare dall'art. 8 dal disciplinare di gara "requisiti speciali e mezzi di prova", che indica dettagliatamente sia i requisiti di selezione sia le relative modalità di prova.</w:t>
      </w:r>
    </w:p>
    <w:p w:rsidR="00DB4E55" w:rsidRPr="008A4681" w:rsidRDefault="00DB4E55" w:rsidP="00DB4E55">
      <w:pPr>
        <w:pStyle w:val="Paragrafoelenco"/>
        <w:jc w:val="both"/>
        <w:rPr>
          <w:rFonts w:cstheme="minorHAnsi"/>
          <w:sz w:val="24"/>
        </w:rPr>
      </w:pPr>
    </w:p>
    <w:p w:rsidR="00DB4E55" w:rsidRPr="008A4681" w:rsidRDefault="00A16094" w:rsidP="00E065FB">
      <w:pPr>
        <w:pStyle w:val="Paragrafoelenco"/>
        <w:numPr>
          <w:ilvl w:val="0"/>
          <w:numId w:val="1"/>
        </w:numPr>
        <w:jc w:val="both"/>
        <w:rPr>
          <w:rFonts w:cstheme="minorHAnsi"/>
          <w:sz w:val="24"/>
        </w:rPr>
      </w:pPr>
      <w:r w:rsidRPr="008A4681">
        <w:rPr>
          <w:rFonts w:cstheme="minorHAnsi"/>
          <w:i/>
          <w:color w:val="000000"/>
          <w:sz w:val="24"/>
        </w:rPr>
        <w:t>C</w:t>
      </w:r>
      <w:r w:rsidRPr="008A4681">
        <w:rPr>
          <w:rFonts w:cstheme="minorHAnsi"/>
          <w:i/>
          <w:color w:val="000000"/>
          <w:sz w:val="24"/>
        </w:rPr>
        <w:t>on riferimento alla gara in oggetto, si richiedono i seguenti chiarimenti:</w:t>
      </w:r>
      <w:r w:rsidR="00E065FB" w:rsidRPr="008A4681">
        <w:rPr>
          <w:rFonts w:cstheme="minorHAnsi"/>
          <w:i/>
          <w:color w:val="000000"/>
          <w:sz w:val="24"/>
        </w:rPr>
        <w:t xml:space="preserve"> </w:t>
      </w:r>
      <w:r w:rsidRPr="008A4681">
        <w:rPr>
          <w:rFonts w:cstheme="minorHAnsi"/>
          <w:i/>
          <w:color w:val="000000"/>
          <w:sz w:val="24"/>
        </w:rPr>
        <w:t xml:space="preserve">1.Nella Relazione Tecnica è riportato che è prevista la fornitura di Switch </w:t>
      </w:r>
      <w:proofErr w:type="spellStart"/>
      <w:r w:rsidRPr="008A4681">
        <w:rPr>
          <w:rFonts w:cstheme="minorHAnsi"/>
          <w:i/>
          <w:color w:val="000000"/>
          <w:sz w:val="24"/>
        </w:rPr>
        <w:t>layer</w:t>
      </w:r>
      <w:proofErr w:type="spellEnd"/>
      <w:r w:rsidRPr="008A4681">
        <w:rPr>
          <w:rFonts w:cstheme="minorHAnsi"/>
          <w:i/>
          <w:color w:val="000000"/>
          <w:sz w:val="24"/>
        </w:rPr>
        <w:t xml:space="preserve"> 2 a cui verranno connesse le telecamere. Tale fornitura non è prevista nel Computo Metrico. Si richiede se è prevista o meno la fornitura e la relativa Quantità</w:t>
      </w:r>
      <w:r w:rsidR="00E065FB" w:rsidRPr="008A4681">
        <w:rPr>
          <w:rFonts w:cstheme="minorHAnsi"/>
          <w:i/>
          <w:color w:val="000000"/>
          <w:sz w:val="24"/>
        </w:rPr>
        <w:t xml:space="preserve">;  </w:t>
      </w:r>
      <w:r w:rsidRPr="008A4681">
        <w:rPr>
          <w:rFonts w:cstheme="minorHAnsi"/>
          <w:i/>
          <w:color w:val="000000"/>
          <w:sz w:val="24"/>
        </w:rPr>
        <w:t xml:space="preserve">2.Nel Computo Metrico è prevista la Fornitura, installazione e configurazione videocitofono 2N IP Base, comprensivo di lettore di card RFID ed </w:t>
      </w:r>
      <w:proofErr w:type="spellStart"/>
      <w:r w:rsidRPr="008A4681">
        <w:rPr>
          <w:rFonts w:cstheme="minorHAnsi"/>
          <w:i/>
          <w:color w:val="000000"/>
          <w:sz w:val="24"/>
        </w:rPr>
        <w:t>elettroserratura</w:t>
      </w:r>
      <w:proofErr w:type="spellEnd"/>
      <w:r w:rsidRPr="008A4681">
        <w:rPr>
          <w:rFonts w:cstheme="minorHAnsi"/>
          <w:i/>
          <w:color w:val="000000"/>
          <w:sz w:val="24"/>
        </w:rPr>
        <w:t xml:space="preserve"> per porta. Si richiede le Specifiche tecniche del videocitofono, del lettore di card RFID e le quantità di fornitura</w:t>
      </w:r>
      <w:r w:rsidRPr="008A4681">
        <w:rPr>
          <w:rFonts w:cstheme="minorHAnsi"/>
          <w:color w:val="000000"/>
          <w:sz w:val="24"/>
        </w:rPr>
        <w:t>.</w:t>
      </w:r>
    </w:p>
    <w:p w:rsidR="00DB4E55" w:rsidRPr="008A4681" w:rsidRDefault="00DB4E55" w:rsidP="00DB4E55">
      <w:pPr>
        <w:pStyle w:val="Paragrafoelenco"/>
        <w:jc w:val="both"/>
        <w:rPr>
          <w:rFonts w:cstheme="minorHAnsi"/>
          <w:color w:val="000000"/>
          <w:sz w:val="24"/>
        </w:rPr>
      </w:pPr>
      <w:r w:rsidRPr="008A4681">
        <w:rPr>
          <w:rFonts w:cstheme="minorHAnsi"/>
          <w:color w:val="000000"/>
          <w:sz w:val="24"/>
        </w:rPr>
        <w:t xml:space="preserve">R.1) </w:t>
      </w:r>
      <w:r w:rsidRPr="008A4681">
        <w:rPr>
          <w:rFonts w:cstheme="minorHAnsi"/>
          <w:color w:val="000000"/>
          <w:sz w:val="24"/>
        </w:rPr>
        <w:t xml:space="preserve"> Gli </w:t>
      </w:r>
      <w:proofErr w:type="spellStart"/>
      <w:r w:rsidRPr="008A4681">
        <w:rPr>
          <w:rFonts w:cstheme="minorHAnsi"/>
          <w:color w:val="000000"/>
          <w:sz w:val="24"/>
        </w:rPr>
        <w:t>switch</w:t>
      </w:r>
      <w:proofErr w:type="spellEnd"/>
      <w:r w:rsidRPr="008A4681">
        <w:rPr>
          <w:rFonts w:cstheme="minorHAnsi"/>
          <w:color w:val="000000"/>
          <w:sz w:val="24"/>
        </w:rPr>
        <w:t xml:space="preserve"> sono compresi nell'articolo del documento "CM01 - Computo Metrico Estimativo" indicato con il codice AT.RD.19 - Sistema di cablaggio in fibra ottica da palo. Nel documento "CA01 - Analisi dei Prezzi" tra i materiali componenti l'articolo è indicata la tipologia di </w:t>
      </w:r>
      <w:proofErr w:type="spellStart"/>
      <w:r w:rsidRPr="008A4681">
        <w:rPr>
          <w:rFonts w:cstheme="minorHAnsi"/>
          <w:color w:val="000000"/>
          <w:sz w:val="24"/>
        </w:rPr>
        <w:t>switch</w:t>
      </w:r>
      <w:proofErr w:type="spellEnd"/>
      <w:r w:rsidRPr="008A4681">
        <w:rPr>
          <w:rFonts w:cstheme="minorHAnsi"/>
          <w:color w:val="000000"/>
          <w:sz w:val="24"/>
        </w:rPr>
        <w:t xml:space="preserve"> richiesto. Ulteriori dettagli sono presenti al paragrafo 8.3 del documento "R02 - Capitolato Speciale Descrittivo e Prestazionale". </w:t>
      </w:r>
    </w:p>
    <w:p w:rsidR="008A4681" w:rsidRDefault="00DB4E55" w:rsidP="00E065FB">
      <w:pPr>
        <w:pStyle w:val="Paragrafoelenco"/>
        <w:jc w:val="both"/>
        <w:rPr>
          <w:rFonts w:cstheme="minorHAnsi"/>
          <w:color w:val="000000"/>
          <w:sz w:val="24"/>
        </w:rPr>
      </w:pPr>
      <w:r w:rsidRPr="008A4681">
        <w:rPr>
          <w:rFonts w:cstheme="minorHAnsi"/>
          <w:color w:val="000000"/>
          <w:sz w:val="24"/>
        </w:rPr>
        <w:t>2)</w:t>
      </w:r>
      <w:r w:rsidRPr="008A4681">
        <w:rPr>
          <w:rFonts w:cstheme="minorHAnsi"/>
          <w:color w:val="000000"/>
          <w:sz w:val="24"/>
        </w:rPr>
        <w:t xml:space="preserve"> L'articolo è indicato nei documenti CM01 - Computo Metrico Estimativo e "CA01 - Analisi dei Prezzi" con il codice AT.CR.04: fornitura e installazione di n. 2 (due) Videocitofoni IP, Modello di riferimento 2N IP Base, Produttore 2N TELEKOMUNIKACE </w:t>
      </w:r>
      <w:proofErr w:type="spellStart"/>
      <w:r w:rsidRPr="008A4681">
        <w:rPr>
          <w:rFonts w:cstheme="minorHAnsi"/>
          <w:color w:val="000000"/>
          <w:sz w:val="24"/>
        </w:rPr>
        <w:t>a.s.</w:t>
      </w:r>
      <w:proofErr w:type="spellEnd"/>
      <w:r w:rsidRPr="008A4681">
        <w:rPr>
          <w:rFonts w:cstheme="minorHAnsi"/>
          <w:color w:val="000000"/>
          <w:sz w:val="24"/>
        </w:rPr>
        <w:t>, comprensivo di licenza per prodotto di management 2N Access Manager, di piastra per l'installazione a muro, contatto di apertura porte, alimentatore per l'</w:t>
      </w:r>
      <w:proofErr w:type="spellStart"/>
      <w:r w:rsidRPr="008A4681">
        <w:rPr>
          <w:rFonts w:cstheme="minorHAnsi"/>
          <w:color w:val="000000"/>
          <w:sz w:val="24"/>
        </w:rPr>
        <w:t>elettroserratura</w:t>
      </w:r>
      <w:proofErr w:type="spellEnd"/>
      <w:r w:rsidRPr="008A4681">
        <w:rPr>
          <w:rFonts w:cstheme="minorHAnsi"/>
          <w:color w:val="000000"/>
          <w:sz w:val="24"/>
        </w:rPr>
        <w:t xml:space="preserve"> e lettore di card RFID 125kHz. Non sono richieste card RFID.</w:t>
      </w:r>
    </w:p>
    <w:p w:rsidR="00A16094" w:rsidRPr="008A4681" w:rsidRDefault="00A16094" w:rsidP="00E065FB">
      <w:pPr>
        <w:pStyle w:val="Paragrafoelenco"/>
        <w:jc w:val="both"/>
        <w:rPr>
          <w:rFonts w:cstheme="minorHAnsi"/>
          <w:sz w:val="24"/>
        </w:rPr>
      </w:pPr>
    </w:p>
    <w:p w:rsidR="00A16094" w:rsidRPr="008A4681" w:rsidRDefault="00DB4E55" w:rsidP="00E065FB">
      <w:pPr>
        <w:pStyle w:val="Paragrafoelenco"/>
        <w:numPr>
          <w:ilvl w:val="0"/>
          <w:numId w:val="1"/>
        </w:numPr>
        <w:jc w:val="both"/>
        <w:rPr>
          <w:rFonts w:cstheme="minorHAnsi"/>
          <w:i/>
          <w:sz w:val="24"/>
        </w:rPr>
      </w:pPr>
      <w:r w:rsidRPr="008A4681">
        <w:rPr>
          <w:rFonts w:cstheme="minorHAnsi"/>
          <w:i/>
          <w:color w:val="000000"/>
          <w:sz w:val="24"/>
        </w:rPr>
        <w:t>S</w:t>
      </w:r>
      <w:r w:rsidR="00A16094" w:rsidRPr="008A4681">
        <w:rPr>
          <w:rFonts w:cstheme="minorHAnsi"/>
          <w:i/>
          <w:color w:val="000000"/>
          <w:sz w:val="24"/>
        </w:rPr>
        <w:t>i chiede di specificare se i certificati MILESTONE devono essere posseduti entro il termine di presentazione dell'offerta o il possesso deve essere precedente alla data di pubblicazione del bando.</w:t>
      </w:r>
    </w:p>
    <w:p w:rsidR="00A16094" w:rsidRPr="008A4681" w:rsidRDefault="00E065FB" w:rsidP="00E065FB">
      <w:pPr>
        <w:pStyle w:val="Paragrafoelenco"/>
        <w:jc w:val="both"/>
        <w:rPr>
          <w:rFonts w:cstheme="minorHAnsi"/>
          <w:color w:val="000000"/>
          <w:sz w:val="24"/>
        </w:rPr>
      </w:pPr>
      <w:r w:rsidRPr="008A4681">
        <w:rPr>
          <w:rFonts w:cstheme="minorHAnsi"/>
          <w:color w:val="000000"/>
          <w:sz w:val="24"/>
        </w:rPr>
        <w:t xml:space="preserve">R. </w:t>
      </w:r>
      <w:r w:rsidR="00A16094" w:rsidRPr="008A4681">
        <w:rPr>
          <w:rFonts w:cstheme="minorHAnsi"/>
          <w:color w:val="000000"/>
          <w:sz w:val="24"/>
        </w:rPr>
        <w:t>I requisiti devono essere posseduti al momento della presentazione dell'offerta.</w:t>
      </w:r>
    </w:p>
    <w:p w:rsidR="00E065FB" w:rsidRPr="008A4681" w:rsidRDefault="00E065FB" w:rsidP="00A16094">
      <w:pPr>
        <w:pStyle w:val="Paragrafoelenco"/>
        <w:rPr>
          <w:rFonts w:cstheme="minorHAnsi"/>
          <w:sz w:val="24"/>
        </w:rPr>
      </w:pPr>
    </w:p>
    <w:p w:rsidR="00A16094" w:rsidRPr="008A4681" w:rsidRDefault="00DB4E55" w:rsidP="008A4681">
      <w:pPr>
        <w:pStyle w:val="Paragrafoelenco"/>
        <w:numPr>
          <w:ilvl w:val="0"/>
          <w:numId w:val="1"/>
        </w:numPr>
        <w:ind w:left="426" w:hanging="426"/>
        <w:jc w:val="both"/>
        <w:rPr>
          <w:rFonts w:cstheme="minorHAnsi"/>
          <w:i/>
          <w:sz w:val="24"/>
          <w:szCs w:val="24"/>
        </w:rPr>
      </w:pPr>
      <w:r w:rsidRPr="008A4681">
        <w:rPr>
          <w:rFonts w:cstheme="minorHAnsi"/>
          <w:i/>
          <w:color w:val="000000"/>
          <w:sz w:val="24"/>
          <w:szCs w:val="24"/>
        </w:rPr>
        <w:t>C</w:t>
      </w:r>
      <w:r w:rsidR="00A16094" w:rsidRPr="008A4681">
        <w:rPr>
          <w:rFonts w:cstheme="minorHAnsi"/>
          <w:i/>
          <w:color w:val="000000"/>
          <w:sz w:val="24"/>
          <w:szCs w:val="24"/>
        </w:rPr>
        <w:t xml:space="preserve">on la seguente si chiede, in merito alla dimostrazione del requisito di capacità tecnica e professionale, se per dimostrare di avere il fatturato per il settore oggetto dell' appalto, si necessita necessariamente dei </w:t>
      </w:r>
      <w:proofErr w:type="spellStart"/>
      <w:r w:rsidR="00A16094" w:rsidRPr="008A4681">
        <w:rPr>
          <w:rFonts w:cstheme="minorHAnsi"/>
          <w:i/>
          <w:color w:val="000000"/>
          <w:sz w:val="24"/>
          <w:szCs w:val="24"/>
        </w:rPr>
        <w:t>Cel</w:t>
      </w:r>
      <w:proofErr w:type="spellEnd"/>
      <w:r w:rsidR="00A16094" w:rsidRPr="008A4681">
        <w:rPr>
          <w:rFonts w:cstheme="minorHAnsi"/>
          <w:i/>
          <w:color w:val="000000"/>
          <w:sz w:val="24"/>
          <w:szCs w:val="24"/>
        </w:rPr>
        <w:t xml:space="preserve"> oppure in alternativa può bastare contratto CRE e fatture relativamente l'appalto.</w:t>
      </w:r>
    </w:p>
    <w:p w:rsidR="00DB4E55" w:rsidRPr="008A4681" w:rsidRDefault="00DB4E55" w:rsidP="008A4681">
      <w:pPr>
        <w:pStyle w:val="Paragrafoelenco"/>
        <w:ind w:left="426" w:hanging="426"/>
        <w:jc w:val="both"/>
        <w:rPr>
          <w:rFonts w:cstheme="minorHAnsi"/>
          <w:color w:val="000000"/>
          <w:sz w:val="24"/>
          <w:szCs w:val="24"/>
        </w:rPr>
      </w:pPr>
      <w:r w:rsidRPr="008A4681">
        <w:rPr>
          <w:rFonts w:cstheme="minorHAnsi"/>
          <w:color w:val="000000"/>
          <w:sz w:val="24"/>
          <w:szCs w:val="24"/>
        </w:rPr>
        <w:t xml:space="preserve">R. </w:t>
      </w:r>
      <w:r w:rsidRPr="008A4681">
        <w:rPr>
          <w:rFonts w:cstheme="minorHAnsi"/>
          <w:color w:val="000000"/>
          <w:sz w:val="24"/>
          <w:szCs w:val="24"/>
        </w:rPr>
        <w:t xml:space="preserve">In merito al richiesto chiarimento, si rimanda all'art. 8 </w:t>
      </w:r>
      <w:proofErr w:type="spellStart"/>
      <w:r w:rsidRPr="008A4681">
        <w:rPr>
          <w:rFonts w:cstheme="minorHAnsi"/>
          <w:color w:val="000000"/>
          <w:sz w:val="24"/>
          <w:szCs w:val="24"/>
        </w:rPr>
        <w:t>lett</w:t>
      </w:r>
      <w:proofErr w:type="spellEnd"/>
      <w:r w:rsidRPr="008A4681">
        <w:rPr>
          <w:rFonts w:cstheme="minorHAnsi"/>
          <w:color w:val="000000"/>
          <w:sz w:val="24"/>
          <w:szCs w:val="24"/>
        </w:rPr>
        <w:t xml:space="preserve">. B) del disciplinare di gara che così dispone: "Il possesso del requisito deve essere </w:t>
      </w:r>
      <w:proofErr w:type="spellStart"/>
      <w:r w:rsidRPr="008A4681">
        <w:rPr>
          <w:rFonts w:cstheme="minorHAnsi"/>
          <w:color w:val="000000"/>
          <w:sz w:val="24"/>
          <w:szCs w:val="24"/>
        </w:rPr>
        <w:t>autodichiarato</w:t>
      </w:r>
      <w:proofErr w:type="spellEnd"/>
      <w:r w:rsidRPr="008A4681">
        <w:rPr>
          <w:rFonts w:cstheme="minorHAnsi"/>
          <w:color w:val="000000"/>
          <w:sz w:val="24"/>
          <w:szCs w:val="24"/>
        </w:rPr>
        <w:t xml:space="preserve"> mediante compilazione del DGUE (Parte IV, sez. B) ovvero con dichiarazione di responsabilità resa ai sensi del DPR 445/00 </w:t>
      </w:r>
      <w:proofErr w:type="spellStart"/>
      <w:r w:rsidRPr="008A4681">
        <w:rPr>
          <w:rFonts w:cstheme="minorHAnsi"/>
          <w:color w:val="000000"/>
          <w:sz w:val="24"/>
          <w:szCs w:val="24"/>
        </w:rPr>
        <w:t>s.m.i.</w:t>
      </w:r>
      <w:proofErr w:type="spellEnd"/>
      <w:r w:rsidRPr="008A4681">
        <w:rPr>
          <w:rFonts w:cstheme="minorHAnsi"/>
          <w:color w:val="000000"/>
          <w:sz w:val="24"/>
          <w:szCs w:val="24"/>
        </w:rPr>
        <w:t xml:space="preserve">   </w:t>
      </w:r>
      <w:r w:rsidRPr="008A4681">
        <w:rPr>
          <w:rFonts w:cstheme="minorHAnsi"/>
          <w:color w:val="000000"/>
          <w:sz w:val="24"/>
          <w:szCs w:val="24"/>
        </w:rPr>
        <w:br/>
        <w:t xml:space="preserve">Successivamente, la comprova del requisito inerente il fatturato specifico, ai sensi dell'art. 86, comma 4 e </w:t>
      </w:r>
      <w:proofErr w:type="spellStart"/>
      <w:r w:rsidRPr="008A4681">
        <w:rPr>
          <w:rFonts w:cstheme="minorHAnsi"/>
          <w:color w:val="000000"/>
          <w:sz w:val="24"/>
          <w:szCs w:val="24"/>
        </w:rPr>
        <w:t>all</w:t>
      </w:r>
      <w:proofErr w:type="spellEnd"/>
      <w:r w:rsidRPr="008A4681">
        <w:rPr>
          <w:rFonts w:cstheme="minorHAnsi"/>
          <w:color w:val="000000"/>
          <w:sz w:val="24"/>
          <w:szCs w:val="24"/>
        </w:rPr>
        <w:t xml:space="preserve">. XVII parte I, del Codice sarà verificata come di seguito: </w:t>
      </w:r>
      <w:r w:rsidRPr="008A4681">
        <w:rPr>
          <w:rFonts w:cstheme="minorHAnsi"/>
          <w:color w:val="000000"/>
          <w:sz w:val="24"/>
          <w:szCs w:val="24"/>
        </w:rPr>
        <w:br/>
        <w:t>-certificati rilasciati dall'amministrazione/ente pubblico e/o contraente privato con l'indicazione dell'oggetto, dell'importo e del periodo di esecuzione;</w:t>
      </w:r>
      <w:r w:rsidRPr="008A4681">
        <w:rPr>
          <w:rFonts w:cstheme="minorHAnsi"/>
          <w:color w:val="000000"/>
          <w:sz w:val="24"/>
          <w:szCs w:val="24"/>
        </w:rPr>
        <w:br/>
        <w:t>-originale o copia autentica dei certificati rilasciati dal committente privato beneficiario e/o fatture quietanzate dal privato beneficiario (in tal caso per quietanza si intende la firma e timbro del privato beneficiario apposta a fronte della fattura e/o con gli estremi del bonifico effettuato dal privato beneficiario a favore del concorrente alla procedura di gara).</w:t>
      </w:r>
    </w:p>
    <w:p w:rsidR="003E510D" w:rsidRPr="008A4681" w:rsidRDefault="003E510D" w:rsidP="008A4681">
      <w:pPr>
        <w:pStyle w:val="Paragrafoelenco"/>
        <w:ind w:left="426" w:hanging="426"/>
        <w:jc w:val="both"/>
        <w:rPr>
          <w:rFonts w:cstheme="minorHAnsi"/>
          <w:color w:val="000000"/>
          <w:sz w:val="24"/>
          <w:szCs w:val="24"/>
        </w:rPr>
      </w:pPr>
    </w:p>
    <w:p w:rsidR="003E510D" w:rsidRPr="008A4681" w:rsidRDefault="003E510D" w:rsidP="008A4681">
      <w:pPr>
        <w:pStyle w:val="Paragrafoelenco"/>
        <w:numPr>
          <w:ilvl w:val="0"/>
          <w:numId w:val="1"/>
        </w:numPr>
        <w:ind w:left="426" w:hanging="426"/>
        <w:jc w:val="both"/>
        <w:rPr>
          <w:rFonts w:cstheme="minorHAnsi"/>
          <w:i/>
          <w:color w:val="000000"/>
          <w:sz w:val="24"/>
          <w:szCs w:val="24"/>
        </w:rPr>
      </w:pPr>
      <w:r w:rsidRPr="008A4681">
        <w:rPr>
          <w:rFonts w:cstheme="minorHAnsi"/>
          <w:i/>
          <w:color w:val="000000"/>
          <w:sz w:val="24"/>
          <w:szCs w:val="24"/>
        </w:rPr>
        <w:t xml:space="preserve">Spett.le Ente, rispetto a quanto previsto nell'articolo 8 del bando di gara, nel caso di partecipazione alla gara in forma di costituendo RTI, tutte le società componenti l'RTI devono possedere i requisiti di capacità tecnica- organizzativa ed </w:t>
      </w:r>
      <w:proofErr w:type="spellStart"/>
      <w:r w:rsidRPr="008A4681">
        <w:rPr>
          <w:rFonts w:cstheme="minorHAnsi"/>
          <w:i/>
          <w:color w:val="000000"/>
          <w:sz w:val="24"/>
          <w:szCs w:val="24"/>
        </w:rPr>
        <w:t>economica-finanziaria</w:t>
      </w:r>
      <w:proofErr w:type="spellEnd"/>
      <w:r w:rsidRPr="008A4681">
        <w:rPr>
          <w:rFonts w:cstheme="minorHAnsi"/>
          <w:i/>
          <w:color w:val="000000"/>
          <w:sz w:val="24"/>
          <w:szCs w:val="24"/>
        </w:rPr>
        <w:t>, anche utilizzando avvalimento, oppure è sufficiente che il raggruppamento li possieda in misura complessiva quindi risulta sufficiente il possesso dei requisiti in capo alla sola mandataria</w:t>
      </w:r>
    </w:p>
    <w:p w:rsidR="003E510D" w:rsidRPr="008A4681" w:rsidRDefault="003E510D" w:rsidP="008A4681">
      <w:pPr>
        <w:pStyle w:val="Paragrafoelenco"/>
        <w:ind w:left="426" w:hanging="426"/>
        <w:jc w:val="both"/>
        <w:rPr>
          <w:rFonts w:cstheme="minorHAnsi"/>
          <w:color w:val="000000"/>
          <w:sz w:val="24"/>
          <w:szCs w:val="24"/>
        </w:rPr>
      </w:pPr>
      <w:r w:rsidRPr="008A4681">
        <w:rPr>
          <w:rFonts w:cstheme="minorHAnsi"/>
          <w:color w:val="000000"/>
          <w:sz w:val="24"/>
          <w:szCs w:val="24"/>
        </w:rPr>
        <w:t xml:space="preserve">R. </w:t>
      </w:r>
      <w:r w:rsidRPr="008A4681">
        <w:rPr>
          <w:rFonts w:cstheme="minorHAnsi"/>
          <w:color w:val="000000"/>
          <w:sz w:val="24"/>
          <w:szCs w:val="24"/>
        </w:rPr>
        <w:t xml:space="preserve">Ai sensi dell'art. 8 del disciplinare di gara e dell'art. 83 comma 8 del </w:t>
      </w:r>
      <w:proofErr w:type="spellStart"/>
      <w:r w:rsidRPr="008A4681">
        <w:rPr>
          <w:rFonts w:cstheme="minorHAnsi"/>
          <w:color w:val="000000"/>
          <w:sz w:val="24"/>
          <w:szCs w:val="24"/>
        </w:rPr>
        <w:t>Dlgs</w:t>
      </w:r>
      <w:proofErr w:type="spellEnd"/>
      <w:r w:rsidRPr="008A4681">
        <w:rPr>
          <w:rFonts w:cstheme="minorHAnsi"/>
          <w:color w:val="000000"/>
          <w:sz w:val="24"/>
          <w:szCs w:val="24"/>
        </w:rPr>
        <w:t xml:space="preserve"> 50/2016, i requisiti di capacità economica e finanziaria e tecnico organizzativa devono essere soddisfatti dal raggruppamento temporaneo nel suo complesso e, comunque,  in misura maggioritaria dall'impresa mandataria.</w:t>
      </w:r>
    </w:p>
    <w:p w:rsidR="003E510D" w:rsidRPr="008A4681" w:rsidRDefault="003E510D" w:rsidP="008A4681">
      <w:pPr>
        <w:ind w:left="426" w:hanging="426"/>
        <w:jc w:val="both"/>
        <w:rPr>
          <w:rFonts w:cstheme="minorHAnsi"/>
          <w:sz w:val="24"/>
          <w:szCs w:val="24"/>
        </w:rPr>
      </w:pPr>
    </w:p>
    <w:p w:rsidR="009918BF" w:rsidRPr="009918BF" w:rsidRDefault="003E510D" w:rsidP="008A4681">
      <w:pPr>
        <w:ind w:left="426" w:hanging="426"/>
        <w:jc w:val="both"/>
        <w:rPr>
          <w:rFonts w:cstheme="minorHAnsi"/>
          <w:i/>
          <w:sz w:val="24"/>
        </w:rPr>
      </w:pPr>
      <w:r w:rsidRPr="008A4681">
        <w:rPr>
          <w:rFonts w:cstheme="minorHAnsi"/>
          <w:sz w:val="24"/>
        </w:rPr>
        <w:t xml:space="preserve">7)     </w:t>
      </w:r>
      <w:r w:rsidRPr="008A4681">
        <w:rPr>
          <w:rFonts w:cstheme="minorHAnsi"/>
          <w:sz w:val="24"/>
        </w:rPr>
        <w:t>1</w:t>
      </w:r>
      <w:r w:rsidRPr="009918BF">
        <w:rPr>
          <w:rFonts w:cstheme="minorHAnsi"/>
          <w:i/>
          <w:sz w:val="24"/>
        </w:rPr>
        <w:t>.</w:t>
      </w:r>
      <w:r w:rsidRPr="009918BF">
        <w:rPr>
          <w:rFonts w:cstheme="minorHAnsi"/>
          <w:i/>
          <w:sz w:val="24"/>
        </w:rPr>
        <w:tab/>
        <w:t>Si chiede di confermare che le 50 pagine concesse per la redazione della relazione tecnico illustrativa non includano allegati.</w:t>
      </w:r>
    </w:p>
    <w:p w:rsidR="003E510D" w:rsidRPr="008A4681" w:rsidRDefault="003E510D" w:rsidP="008A4681">
      <w:pPr>
        <w:ind w:left="426" w:hanging="426"/>
        <w:jc w:val="both"/>
        <w:rPr>
          <w:rFonts w:cstheme="minorHAnsi"/>
          <w:sz w:val="24"/>
        </w:rPr>
      </w:pPr>
      <w:r w:rsidRPr="008A4681">
        <w:rPr>
          <w:rFonts w:cstheme="minorHAnsi"/>
          <w:sz w:val="24"/>
        </w:rPr>
        <w:t xml:space="preserve"> </w:t>
      </w:r>
      <w:r w:rsidRPr="008A4681">
        <w:rPr>
          <w:rFonts w:cstheme="minorHAnsi"/>
          <w:sz w:val="24"/>
        </w:rPr>
        <w:t>r.</w:t>
      </w:r>
      <w:r w:rsidRPr="008A4681">
        <w:rPr>
          <w:rFonts w:cstheme="minorHAnsi"/>
          <w:sz w:val="24"/>
        </w:rPr>
        <w:t xml:space="preserve"> l</w:t>
      </w:r>
      <w:r w:rsidRPr="008A4681">
        <w:rPr>
          <w:rFonts w:cstheme="minorHAnsi"/>
          <w:sz w:val="24"/>
        </w:rPr>
        <w:t>a relazione deve essere lunga al massimo cinquanta pagine, compresi gli allegati.</w:t>
      </w:r>
    </w:p>
    <w:p w:rsidR="003E510D" w:rsidRPr="009918BF" w:rsidRDefault="003E510D" w:rsidP="008A4681">
      <w:pPr>
        <w:ind w:left="426" w:hanging="426"/>
        <w:jc w:val="both"/>
        <w:rPr>
          <w:rFonts w:cstheme="minorHAnsi"/>
          <w:i/>
          <w:sz w:val="24"/>
        </w:rPr>
      </w:pPr>
      <w:r w:rsidRPr="008A4681">
        <w:rPr>
          <w:rFonts w:cstheme="minorHAnsi"/>
          <w:sz w:val="24"/>
        </w:rPr>
        <w:t>2.</w:t>
      </w:r>
      <w:r w:rsidRPr="008A4681">
        <w:rPr>
          <w:rFonts w:cstheme="minorHAnsi"/>
          <w:sz w:val="24"/>
        </w:rPr>
        <w:tab/>
      </w:r>
      <w:r w:rsidRPr="009918BF">
        <w:rPr>
          <w:rFonts w:cstheme="minorHAnsi"/>
          <w:i/>
          <w:sz w:val="24"/>
        </w:rPr>
        <w:t>Si chiede conferma che nella redazione della relazione tecnico illustrativa, per corpo 11 si intenda la dimensione del carattere.</w:t>
      </w:r>
    </w:p>
    <w:p w:rsidR="003E510D" w:rsidRPr="008A4681" w:rsidRDefault="003E510D" w:rsidP="008A4681">
      <w:pPr>
        <w:ind w:left="426" w:hanging="426"/>
        <w:jc w:val="both"/>
        <w:rPr>
          <w:rFonts w:cstheme="minorHAnsi"/>
          <w:sz w:val="24"/>
        </w:rPr>
      </w:pPr>
      <w:r w:rsidRPr="008A4681">
        <w:rPr>
          <w:rFonts w:cstheme="minorHAnsi"/>
          <w:sz w:val="24"/>
        </w:rPr>
        <w:t>r.</w:t>
      </w:r>
      <w:r w:rsidRPr="008A4681">
        <w:rPr>
          <w:rFonts w:cstheme="minorHAnsi"/>
          <w:sz w:val="24"/>
        </w:rPr>
        <w:tab/>
        <w:t>Si conferma.</w:t>
      </w:r>
    </w:p>
    <w:p w:rsidR="003E510D" w:rsidRPr="009918BF" w:rsidRDefault="003E510D" w:rsidP="008A4681">
      <w:pPr>
        <w:ind w:left="426" w:hanging="426"/>
        <w:jc w:val="both"/>
        <w:rPr>
          <w:rFonts w:cstheme="minorHAnsi"/>
          <w:i/>
          <w:sz w:val="24"/>
        </w:rPr>
      </w:pPr>
      <w:r w:rsidRPr="008A4681">
        <w:rPr>
          <w:rFonts w:cstheme="minorHAnsi"/>
          <w:sz w:val="24"/>
        </w:rPr>
        <w:t>3.</w:t>
      </w:r>
      <w:r w:rsidRPr="008A4681">
        <w:rPr>
          <w:rFonts w:cstheme="minorHAnsi"/>
          <w:sz w:val="24"/>
        </w:rPr>
        <w:tab/>
      </w:r>
      <w:r w:rsidRPr="009918BF">
        <w:rPr>
          <w:rFonts w:cstheme="minorHAnsi"/>
          <w:i/>
          <w:sz w:val="24"/>
        </w:rPr>
        <w:t>Con riferimento alla richiesta di inserire le dichiarazioni (certificazioni aziendali, certificazioni del personale, Art 3 del documento R02) nella relazione tecnico-illustrativa si chiede di confermare che una volta indicate le stesse all'interno del documento, la firma apposta sul documento stesso da parte del legale rappresentante dell'offerente è da considerarsi a tutti gli effetti come specifica dichiarazione richiesta.</w:t>
      </w:r>
    </w:p>
    <w:p w:rsidR="003E510D" w:rsidRPr="008A4681" w:rsidRDefault="003E510D" w:rsidP="003E510D">
      <w:pPr>
        <w:jc w:val="both"/>
        <w:rPr>
          <w:rFonts w:cstheme="minorHAnsi"/>
          <w:sz w:val="24"/>
        </w:rPr>
      </w:pPr>
      <w:r w:rsidRPr="008A4681">
        <w:rPr>
          <w:rFonts w:cstheme="minorHAnsi"/>
          <w:sz w:val="24"/>
        </w:rPr>
        <w:t>r.</w:t>
      </w:r>
      <w:r w:rsidRPr="008A4681">
        <w:rPr>
          <w:rFonts w:cstheme="minorHAnsi"/>
          <w:sz w:val="24"/>
        </w:rPr>
        <w:tab/>
        <w:t>Si chiede di specificare meglio il quesito posto con questa domanda.</w:t>
      </w:r>
    </w:p>
    <w:p w:rsidR="003E510D" w:rsidRPr="008A4681" w:rsidRDefault="003E510D" w:rsidP="003E510D">
      <w:pPr>
        <w:jc w:val="both"/>
        <w:rPr>
          <w:rFonts w:cstheme="minorHAnsi"/>
          <w:sz w:val="24"/>
        </w:rPr>
      </w:pPr>
      <w:r w:rsidRPr="008A4681">
        <w:rPr>
          <w:rFonts w:cstheme="minorHAnsi"/>
          <w:sz w:val="24"/>
        </w:rPr>
        <w:t>4.</w:t>
      </w:r>
      <w:r w:rsidRPr="008A4681">
        <w:rPr>
          <w:rFonts w:cstheme="minorHAnsi"/>
          <w:sz w:val="24"/>
        </w:rPr>
        <w:tab/>
      </w:r>
      <w:r w:rsidRPr="009918BF">
        <w:rPr>
          <w:rFonts w:cstheme="minorHAnsi"/>
          <w:i/>
          <w:sz w:val="24"/>
        </w:rPr>
        <w:t>Si chiede di confermare se il CME da allegare all'offerta economica debba contenere le stesse voci di quello di progetto oppure debba essere modificato dall'offerente in funzione dell'offerta presentata dall'offerente</w:t>
      </w:r>
      <w:r w:rsidRPr="008A4681">
        <w:rPr>
          <w:rFonts w:cstheme="minorHAnsi"/>
          <w:sz w:val="24"/>
        </w:rPr>
        <w:t>.</w:t>
      </w:r>
    </w:p>
    <w:p w:rsidR="003E510D" w:rsidRPr="008A4681" w:rsidRDefault="003E510D" w:rsidP="003E510D">
      <w:pPr>
        <w:jc w:val="both"/>
        <w:rPr>
          <w:rFonts w:cstheme="minorHAnsi"/>
          <w:sz w:val="24"/>
        </w:rPr>
      </w:pPr>
      <w:r w:rsidRPr="008A4681">
        <w:rPr>
          <w:rFonts w:cstheme="minorHAnsi"/>
          <w:sz w:val="24"/>
        </w:rPr>
        <w:t>r.</w:t>
      </w:r>
      <w:r w:rsidRPr="008A4681">
        <w:rPr>
          <w:rFonts w:cstheme="minorHAnsi"/>
          <w:sz w:val="24"/>
        </w:rPr>
        <w:tab/>
        <w:t>E’ possibile modificare il CME in funzione dell’offerta tecnica presentata.</w:t>
      </w:r>
    </w:p>
    <w:p w:rsidR="003E510D" w:rsidRPr="009918BF" w:rsidRDefault="003E510D" w:rsidP="003E510D">
      <w:pPr>
        <w:jc w:val="both"/>
        <w:rPr>
          <w:rFonts w:cstheme="minorHAnsi"/>
          <w:i/>
          <w:sz w:val="24"/>
        </w:rPr>
      </w:pPr>
      <w:r w:rsidRPr="008A4681">
        <w:rPr>
          <w:rFonts w:cstheme="minorHAnsi"/>
          <w:sz w:val="24"/>
        </w:rPr>
        <w:t>5.</w:t>
      </w:r>
      <w:r w:rsidRPr="008A4681">
        <w:rPr>
          <w:rFonts w:cstheme="minorHAnsi"/>
          <w:sz w:val="24"/>
        </w:rPr>
        <w:tab/>
      </w:r>
      <w:r w:rsidRPr="009918BF">
        <w:rPr>
          <w:rFonts w:cstheme="minorHAnsi"/>
          <w:i/>
          <w:sz w:val="24"/>
        </w:rPr>
        <w:t>Fermo restando che l'offerta economica corrisponderà ad un ribasso sulla base d'asta di progetto, si chiede di confermare che il ribasso percentuale dell'offerta economica non debba essere applicato in maniera identica su tutte le voci del computo metrico estimativo allegato all'offerta economica. Inoltre, si chiede conferma che i prezzi unitari delle singole attività presenti nel computo metrico estimativo allegato all'offerta economica possano essere aumentati rispetto a quelli presenti nel computo di progetto.</w:t>
      </w:r>
    </w:p>
    <w:p w:rsidR="003E510D" w:rsidRPr="008A4681" w:rsidRDefault="003E510D" w:rsidP="003E510D">
      <w:pPr>
        <w:jc w:val="both"/>
        <w:rPr>
          <w:rFonts w:cstheme="minorHAnsi"/>
          <w:sz w:val="24"/>
        </w:rPr>
      </w:pPr>
      <w:r w:rsidRPr="008A4681">
        <w:rPr>
          <w:rFonts w:cstheme="minorHAnsi"/>
          <w:sz w:val="24"/>
        </w:rPr>
        <w:t>r.</w:t>
      </w:r>
      <w:r w:rsidRPr="008A4681">
        <w:rPr>
          <w:rFonts w:cstheme="minorHAnsi"/>
          <w:sz w:val="24"/>
        </w:rPr>
        <w:tab/>
        <w:t>Si conferma.</w:t>
      </w:r>
    </w:p>
    <w:p w:rsidR="003E510D" w:rsidRPr="009918BF" w:rsidRDefault="003E510D" w:rsidP="003E510D">
      <w:pPr>
        <w:jc w:val="both"/>
        <w:rPr>
          <w:rFonts w:cstheme="minorHAnsi"/>
          <w:i/>
          <w:sz w:val="24"/>
        </w:rPr>
      </w:pPr>
      <w:r w:rsidRPr="008A4681">
        <w:rPr>
          <w:rFonts w:cstheme="minorHAnsi"/>
          <w:sz w:val="24"/>
        </w:rPr>
        <w:t>6.</w:t>
      </w:r>
      <w:r w:rsidRPr="008A4681">
        <w:rPr>
          <w:rFonts w:cstheme="minorHAnsi"/>
          <w:sz w:val="24"/>
        </w:rPr>
        <w:tab/>
      </w:r>
      <w:r w:rsidRPr="009918BF">
        <w:rPr>
          <w:rFonts w:cstheme="minorHAnsi"/>
          <w:i/>
          <w:sz w:val="24"/>
        </w:rPr>
        <w:t>Nell'analisi del computo metrico di progetto non si riscontrano voci relative alla fornitura di 108 licenze tipo XP Corporate la cui esigenza è chiaramente espressa dalla relazione di progetto. Si chiede di chiarire in quali voci di fornitura siano incluse tali licenze.</w:t>
      </w:r>
    </w:p>
    <w:p w:rsidR="003E510D" w:rsidRPr="008A4681" w:rsidRDefault="003E510D" w:rsidP="003E510D">
      <w:pPr>
        <w:jc w:val="both"/>
        <w:rPr>
          <w:rFonts w:cstheme="minorHAnsi"/>
          <w:sz w:val="24"/>
        </w:rPr>
      </w:pPr>
      <w:r w:rsidRPr="008A4681">
        <w:rPr>
          <w:rFonts w:cstheme="minorHAnsi"/>
          <w:sz w:val="24"/>
        </w:rPr>
        <w:t>r.</w:t>
      </w:r>
      <w:r w:rsidRPr="008A4681">
        <w:rPr>
          <w:rFonts w:cstheme="minorHAnsi"/>
          <w:sz w:val="24"/>
        </w:rPr>
        <w:tab/>
        <w:t xml:space="preserve">Tutte le licenze richieste relative al software </w:t>
      </w:r>
      <w:proofErr w:type="spellStart"/>
      <w:r w:rsidRPr="008A4681">
        <w:rPr>
          <w:rFonts w:cstheme="minorHAnsi"/>
          <w:sz w:val="24"/>
        </w:rPr>
        <w:t>Xprotect</w:t>
      </w:r>
      <w:proofErr w:type="spellEnd"/>
      <w:r w:rsidRPr="008A4681">
        <w:rPr>
          <w:rFonts w:cstheme="minorHAnsi"/>
          <w:sz w:val="24"/>
        </w:rPr>
        <w:t xml:space="preserve"> Corporate del produttore </w:t>
      </w:r>
      <w:proofErr w:type="spellStart"/>
      <w:r w:rsidRPr="008A4681">
        <w:rPr>
          <w:rFonts w:cstheme="minorHAnsi"/>
          <w:sz w:val="24"/>
        </w:rPr>
        <w:t>Milestone</w:t>
      </w:r>
      <w:proofErr w:type="spellEnd"/>
      <w:r w:rsidRPr="008A4681">
        <w:rPr>
          <w:rFonts w:cstheme="minorHAnsi"/>
          <w:sz w:val="24"/>
        </w:rPr>
        <w:t xml:space="preserve"> sono comprese nella voce AT.VMS.02 del CME.</w:t>
      </w:r>
    </w:p>
    <w:p w:rsidR="003E510D" w:rsidRPr="009918BF" w:rsidRDefault="003E510D" w:rsidP="003E510D">
      <w:pPr>
        <w:jc w:val="both"/>
        <w:rPr>
          <w:rFonts w:cstheme="minorHAnsi"/>
          <w:i/>
          <w:sz w:val="24"/>
        </w:rPr>
      </w:pPr>
      <w:r w:rsidRPr="008A4681">
        <w:rPr>
          <w:rFonts w:cstheme="minorHAnsi"/>
          <w:sz w:val="24"/>
        </w:rPr>
        <w:t>7.</w:t>
      </w:r>
      <w:r w:rsidRPr="008A4681">
        <w:rPr>
          <w:rFonts w:cstheme="minorHAnsi"/>
          <w:sz w:val="24"/>
        </w:rPr>
        <w:tab/>
      </w:r>
      <w:r w:rsidRPr="009918BF">
        <w:rPr>
          <w:rFonts w:cstheme="minorHAnsi"/>
          <w:i/>
          <w:sz w:val="24"/>
        </w:rPr>
        <w:t>La norma inglese BS OHSAS 18001:2007 nel 2021 è stata sostituita definitivamente dallo standard internazionale ISO 45001:2018, si chiede conferma che il "</w:t>
      </w:r>
      <w:proofErr w:type="spellStart"/>
      <w:r w:rsidRPr="009918BF">
        <w:rPr>
          <w:rFonts w:cstheme="minorHAnsi"/>
          <w:i/>
          <w:sz w:val="24"/>
        </w:rPr>
        <w:t>subcriterio</w:t>
      </w:r>
      <w:proofErr w:type="spellEnd"/>
      <w:r w:rsidRPr="009918BF">
        <w:rPr>
          <w:rFonts w:cstheme="minorHAnsi"/>
          <w:i/>
          <w:sz w:val="24"/>
        </w:rPr>
        <w:t xml:space="preserve"> 2.1 Certificazione aziendali" debba essere comprovato con la ISO 45001.</w:t>
      </w:r>
    </w:p>
    <w:p w:rsidR="003E510D" w:rsidRPr="008A4681" w:rsidRDefault="003E510D" w:rsidP="003E510D">
      <w:pPr>
        <w:jc w:val="both"/>
        <w:rPr>
          <w:rFonts w:cstheme="minorHAnsi"/>
          <w:sz w:val="24"/>
        </w:rPr>
      </w:pPr>
      <w:r w:rsidRPr="008A4681">
        <w:rPr>
          <w:rFonts w:cstheme="minorHAnsi"/>
          <w:sz w:val="24"/>
        </w:rPr>
        <w:t>r.</w:t>
      </w:r>
      <w:r w:rsidRPr="008A4681">
        <w:rPr>
          <w:rFonts w:cstheme="minorHAnsi"/>
          <w:sz w:val="24"/>
        </w:rPr>
        <w:tab/>
        <w:t>Si conferma.</w:t>
      </w:r>
    </w:p>
    <w:p w:rsidR="003E510D" w:rsidRPr="009918BF" w:rsidRDefault="003E510D" w:rsidP="003E510D">
      <w:pPr>
        <w:jc w:val="both"/>
        <w:rPr>
          <w:rFonts w:cstheme="minorHAnsi"/>
          <w:i/>
          <w:sz w:val="24"/>
        </w:rPr>
      </w:pPr>
      <w:r w:rsidRPr="008A4681">
        <w:rPr>
          <w:rFonts w:cstheme="minorHAnsi"/>
          <w:sz w:val="24"/>
        </w:rPr>
        <w:t>8.</w:t>
      </w:r>
      <w:r w:rsidRPr="008A4681">
        <w:rPr>
          <w:rFonts w:cstheme="minorHAnsi"/>
          <w:sz w:val="24"/>
        </w:rPr>
        <w:tab/>
      </w:r>
      <w:r w:rsidRPr="009918BF">
        <w:rPr>
          <w:rFonts w:cstheme="minorHAnsi"/>
          <w:i/>
          <w:sz w:val="24"/>
        </w:rPr>
        <w:t>Si chiede di confermare che le dichiarazioni relative al possesso delle certificazioni aziendali e a quelle del personale aziendale (</w:t>
      </w:r>
      <w:proofErr w:type="spellStart"/>
      <w:r w:rsidRPr="009918BF">
        <w:rPr>
          <w:rFonts w:cstheme="minorHAnsi"/>
          <w:i/>
          <w:sz w:val="24"/>
        </w:rPr>
        <w:t>Milestone</w:t>
      </w:r>
      <w:proofErr w:type="spellEnd"/>
      <w:r w:rsidRPr="009918BF">
        <w:rPr>
          <w:rFonts w:cstheme="minorHAnsi"/>
          <w:i/>
          <w:sz w:val="24"/>
        </w:rPr>
        <w:t>) debbano essere inserite all'interno della relazione. Si chiede di confermare che non debbano essere allegati i relativi certificati.</w:t>
      </w:r>
    </w:p>
    <w:p w:rsidR="003E510D" w:rsidRPr="008A4681" w:rsidRDefault="003E510D" w:rsidP="003E510D">
      <w:pPr>
        <w:jc w:val="both"/>
        <w:rPr>
          <w:rFonts w:cstheme="minorHAnsi"/>
          <w:sz w:val="24"/>
        </w:rPr>
      </w:pPr>
      <w:r w:rsidRPr="008A4681">
        <w:rPr>
          <w:rFonts w:cstheme="minorHAnsi"/>
          <w:sz w:val="24"/>
        </w:rPr>
        <w:t>r.</w:t>
      </w:r>
      <w:r w:rsidRPr="008A4681">
        <w:rPr>
          <w:rFonts w:cstheme="minorHAnsi"/>
          <w:sz w:val="24"/>
        </w:rPr>
        <w:tab/>
        <w:t xml:space="preserve"> Si conferma.</w:t>
      </w:r>
    </w:p>
    <w:p w:rsidR="003E510D" w:rsidRPr="009918BF" w:rsidRDefault="003E510D" w:rsidP="003E510D">
      <w:pPr>
        <w:jc w:val="both"/>
        <w:rPr>
          <w:rFonts w:cstheme="minorHAnsi"/>
          <w:i/>
          <w:sz w:val="24"/>
        </w:rPr>
      </w:pPr>
      <w:r w:rsidRPr="008A4681">
        <w:rPr>
          <w:rFonts w:cstheme="minorHAnsi"/>
          <w:sz w:val="24"/>
        </w:rPr>
        <w:t>9.</w:t>
      </w:r>
      <w:r w:rsidRPr="008A4681">
        <w:rPr>
          <w:rFonts w:cstheme="minorHAnsi"/>
          <w:sz w:val="24"/>
        </w:rPr>
        <w:tab/>
      </w:r>
      <w:r w:rsidRPr="009918BF">
        <w:rPr>
          <w:rFonts w:cstheme="minorHAnsi"/>
          <w:i/>
          <w:sz w:val="24"/>
        </w:rPr>
        <w:t>Visto la differenza dei punteggi massimi riportati per le certificazioni aziendali e quelle professionali nella tabella di riepilogo a pagina 24 del disciplinare di gara, a pagina 1 del documento "R03 - allegato gara d'appalto" e a pagina 4 del Bando di gara, si chiede di chiarire qual è il valore dei punteggi massimi che saranno attribuiti.</w:t>
      </w:r>
    </w:p>
    <w:p w:rsidR="003E510D" w:rsidRPr="008A4681" w:rsidRDefault="003E510D" w:rsidP="003E510D">
      <w:pPr>
        <w:jc w:val="both"/>
        <w:rPr>
          <w:rFonts w:cstheme="minorHAnsi"/>
          <w:sz w:val="24"/>
        </w:rPr>
      </w:pPr>
      <w:r w:rsidRPr="008A4681">
        <w:rPr>
          <w:rFonts w:cstheme="minorHAnsi"/>
          <w:sz w:val="24"/>
        </w:rPr>
        <w:t>r.</w:t>
      </w:r>
      <w:r w:rsidRPr="008A4681">
        <w:rPr>
          <w:rFonts w:cstheme="minorHAnsi"/>
          <w:sz w:val="24"/>
        </w:rPr>
        <w:tab/>
        <w:t>I punteggi massimi assegnabili sono 90 per l’offerta tecnica e 10 per quella economica, così distribuiti:</w:t>
      </w:r>
    </w:p>
    <w:p w:rsidR="003E510D" w:rsidRPr="008A4681" w:rsidRDefault="003E510D" w:rsidP="003E510D">
      <w:pPr>
        <w:jc w:val="both"/>
        <w:rPr>
          <w:rFonts w:cstheme="minorHAnsi"/>
          <w:sz w:val="24"/>
        </w:rPr>
      </w:pPr>
      <w:r w:rsidRPr="008A4681">
        <w:rPr>
          <w:rFonts w:cstheme="minorHAnsi"/>
          <w:sz w:val="24"/>
        </w:rPr>
        <w:t>Criterio</w:t>
      </w:r>
      <w:r w:rsidRPr="008A4681">
        <w:rPr>
          <w:rFonts w:cstheme="minorHAnsi"/>
          <w:sz w:val="24"/>
        </w:rPr>
        <w:tab/>
        <w:t xml:space="preserve">Descrizione </w:t>
      </w:r>
      <w:r w:rsidRPr="008A4681">
        <w:rPr>
          <w:rFonts w:cstheme="minorHAnsi"/>
          <w:sz w:val="24"/>
        </w:rPr>
        <w:tab/>
        <w:t>Punteggio massimo per criterio</w:t>
      </w:r>
    </w:p>
    <w:p w:rsidR="003E510D" w:rsidRPr="008A4681" w:rsidRDefault="003E510D" w:rsidP="003E510D">
      <w:pPr>
        <w:jc w:val="both"/>
        <w:rPr>
          <w:rFonts w:cstheme="minorHAnsi"/>
          <w:sz w:val="24"/>
        </w:rPr>
      </w:pPr>
      <w:r w:rsidRPr="008A4681">
        <w:rPr>
          <w:rFonts w:cstheme="minorHAnsi"/>
          <w:sz w:val="24"/>
        </w:rPr>
        <w:t>1</w:t>
      </w:r>
      <w:r w:rsidRPr="008A4681">
        <w:rPr>
          <w:rFonts w:cstheme="minorHAnsi"/>
          <w:sz w:val="24"/>
        </w:rPr>
        <w:tab/>
        <w:t>Progetto Tecnico</w:t>
      </w:r>
      <w:r w:rsidRPr="008A4681">
        <w:rPr>
          <w:rFonts w:cstheme="minorHAnsi"/>
          <w:sz w:val="24"/>
        </w:rPr>
        <w:tab/>
        <w:t>60</w:t>
      </w:r>
    </w:p>
    <w:p w:rsidR="003E510D" w:rsidRPr="008A4681" w:rsidRDefault="003E510D" w:rsidP="003E510D">
      <w:pPr>
        <w:jc w:val="both"/>
        <w:rPr>
          <w:rFonts w:cstheme="minorHAnsi"/>
          <w:sz w:val="24"/>
        </w:rPr>
      </w:pPr>
      <w:r w:rsidRPr="008A4681">
        <w:rPr>
          <w:rFonts w:cstheme="minorHAnsi"/>
          <w:sz w:val="24"/>
        </w:rPr>
        <w:t>2</w:t>
      </w:r>
      <w:r w:rsidRPr="008A4681">
        <w:rPr>
          <w:rFonts w:cstheme="minorHAnsi"/>
          <w:sz w:val="24"/>
        </w:rPr>
        <w:tab/>
        <w:t>Certificazioni aziendali</w:t>
      </w:r>
      <w:r w:rsidRPr="008A4681">
        <w:rPr>
          <w:rFonts w:cstheme="minorHAnsi"/>
          <w:sz w:val="24"/>
        </w:rPr>
        <w:tab/>
        <w:t>16</w:t>
      </w:r>
    </w:p>
    <w:p w:rsidR="003E510D" w:rsidRPr="008A4681" w:rsidRDefault="003E510D" w:rsidP="003E510D">
      <w:pPr>
        <w:jc w:val="both"/>
        <w:rPr>
          <w:rFonts w:cstheme="minorHAnsi"/>
          <w:sz w:val="24"/>
        </w:rPr>
      </w:pPr>
      <w:r w:rsidRPr="008A4681">
        <w:rPr>
          <w:rFonts w:cstheme="minorHAnsi"/>
          <w:sz w:val="24"/>
        </w:rPr>
        <w:t>3</w:t>
      </w:r>
      <w:r w:rsidRPr="008A4681">
        <w:rPr>
          <w:rFonts w:cstheme="minorHAnsi"/>
          <w:sz w:val="24"/>
        </w:rPr>
        <w:tab/>
        <w:t>Certificazioni professionali relative al personale dell’Azienda</w:t>
      </w:r>
      <w:r w:rsidRPr="008A4681">
        <w:rPr>
          <w:rFonts w:cstheme="minorHAnsi"/>
          <w:sz w:val="24"/>
        </w:rPr>
        <w:tab/>
        <w:t>14</w:t>
      </w:r>
    </w:p>
    <w:p w:rsidR="003E510D" w:rsidRPr="008A4681" w:rsidRDefault="003E510D" w:rsidP="003E510D">
      <w:pPr>
        <w:jc w:val="both"/>
        <w:rPr>
          <w:rFonts w:cstheme="minorHAnsi"/>
          <w:sz w:val="24"/>
        </w:rPr>
      </w:pPr>
      <w:r w:rsidRPr="008A4681">
        <w:rPr>
          <w:rFonts w:cstheme="minorHAnsi"/>
          <w:sz w:val="24"/>
        </w:rPr>
        <w:t>4</w:t>
      </w:r>
      <w:r w:rsidRPr="008A4681">
        <w:rPr>
          <w:rFonts w:cstheme="minorHAnsi"/>
          <w:sz w:val="24"/>
        </w:rPr>
        <w:tab/>
        <w:t>Offerta economica  al ribasso più alto</w:t>
      </w:r>
      <w:r w:rsidRPr="008A4681">
        <w:rPr>
          <w:rFonts w:cstheme="minorHAnsi"/>
          <w:sz w:val="24"/>
        </w:rPr>
        <w:tab/>
        <w:t>10</w:t>
      </w:r>
    </w:p>
    <w:p w:rsidR="003E510D" w:rsidRPr="008A4681" w:rsidRDefault="003E510D" w:rsidP="003E510D">
      <w:pPr>
        <w:jc w:val="both"/>
        <w:rPr>
          <w:rFonts w:cstheme="minorHAnsi"/>
          <w:sz w:val="24"/>
        </w:rPr>
      </w:pPr>
    </w:p>
    <w:p w:rsidR="003E510D" w:rsidRPr="008A4681" w:rsidRDefault="003E510D" w:rsidP="003E510D">
      <w:pPr>
        <w:jc w:val="both"/>
        <w:rPr>
          <w:rFonts w:cstheme="minorHAnsi"/>
          <w:sz w:val="24"/>
        </w:rPr>
      </w:pPr>
      <w:r w:rsidRPr="008A4681">
        <w:rPr>
          <w:rFonts w:cstheme="minorHAnsi"/>
          <w:sz w:val="24"/>
        </w:rPr>
        <w:t>10.</w:t>
      </w:r>
      <w:r w:rsidRPr="008A4681">
        <w:rPr>
          <w:rFonts w:cstheme="minorHAnsi"/>
          <w:sz w:val="24"/>
        </w:rPr>
        <w:tab/>
      </w:r>
      <w:r w:rsidRPr="009918BF">
        <w:rPr>
          <w:rFonts w:cstheme="minorHAnsi"/>
          <w:i/>
          <w:sz w:val="24"/>
        </w:rPr>
        <w:t>Visto che nella documentazione di gara è indicato che "Le spese per la pubblicazione della presente procedura dovranno essere rimborsate dall’aggiudicatario entro il termine di 60 gg. dalla comunicazione di aggiudicazione definitiva….", si chiede di indicare l'importo delle suddette spese</w:t>
      </w:r>
      <w:r w:rsidRPr="008A4681">
        <w:rPr>
          <w:rFonts w:cstheme="minorHAnsi"/>
          <w:sz w:val="24"/>
        </w:rPr>
        <w:t>.</w:t>
      </w:r>
    </w:p>
    <w:p w:rsidR="003E510D" w:rsidRPr="008A4681" w:rsidRDefault="003E510D" w:rsidP="003E510D">
      <w:pPr>
        <w:jc w:val="both"/>
        <w:rPr>
          <w:rFonts w:cstheme="minorHAnsi"/>
          <w:sz w:val="24"/>
        </w:rPr>
      </w:pPr>
      <w:r w:rsidRPr="008A4681">
        <w:rPr>
          <w:rFonts w:cstheme="minorHAnsi"/>
          <w:sz w:val="24"/>
        </w:rPr>
        <w:t xml:space="preserve"> Le spese relative alle  pubblicazioni obbligatorie sulla G.U.R.I. e sui quotidiani, di cui al  combinato disposto degli articoli 71, 72, 73, 98 e 216 c.11 del d.lgs. n. 50 del 2016 e dell’art. 5, comma 2, del D.M. Infrastrutture e trasporti del 2 dicembre 2016 sono  quantificabili soltanto  all’esito della procedura.</w:t>
      </w:r>
    </w:p>
    <w:p w:rsidR="003E510D" w:rsidRPr="009918BF" w:rsidRDefault="003E510D" w:rsidP="003E510D">
      <w:pPr>
        <w:jc w:val="both"/>
        <w:rPr>
          <w:rFonts w:cstheme="minorHAnsi"/>
          <w:i/>
          <w:sz w:val="24"/>
        </w:rPr>
      </w:pPr>
      <w:r w:rsidRPr="008A4681">
        <w:rPr>
          <w:rFonts w:cstheme="minorHAnsi"/>
          <w:sz w:val="24"/>
        </w:rPr>
        <w:t>11.</w:t>
      </w:r>
      <w:r w:rsidRPr="008A4681">
        <w:rPr>
          <w:rFonts w:cstheme="minorHAnsi"/>
          <w:sz w:val="24"/>
        </w:rPr>
        <w:tab/>
      </w:r>
      <w:r w:rsidRPr="009918BF">
        <w:rPr>
          <w:rFonts w:cstheme="minorHAnsi"/>
          <w:i/>
          <w:sz w:val="24"/>
        </w:rPr>
        <w:t>Con riferimento all'indice della relazione tecnico illustrativa indicato a pagina 21 del disciplinare e in particolare al punto 11, si chiede di confermare che trattasi di refuso l'indicazione del sub-criterio 1.5b. Infatti, nella tabella dei sub-criteri, al paragrafo 15 del disciplinare (pagina 25) è riportato solo il sub-criterio 1.5a.</w:t>
      </w:r>
    </w:p>
    <w:p w:rsidR="003E510D" w:rsidRPr="008A4681" w:rsidRDefault="003E510D" w:rsidP="003E510D">
      <w:pPr>
        <w:jc w:val="both"/>
        <w:rPr>
          <w:rFonts w:cstheme="minorHAnsi"/>
          <w:sz w:val="24"/>
        </w:rPr>
      </w:pPr>
      <w:r w:rsidRPr="008A4681">
        <w:rPr>
          <w:rFonts w:cstheme="minorHAnsi"/>
          <w:sz w:val="24"/>
        </w:rPr>
        <w:t>r.</w:t>
      </w:r>
      <w:r w:rsidRPr="008A4681">
        <w:rPr>
          <w:rFonts w:cstheme="minorHAnsi"/>
          <w:sz w:val="24"/>
        </w:rPr>
        <w:tab/>
        <w:t>Si conferma trattasi di refuso.</w:t>
      </w:r>
    </w:p>
    <w:p w:rsidR="003E510D" w:rsidRPr="008A4681" w:rsidRDefault="003E510D" w:rsidP="003E510D">
      <w:pPr>
        <w:jc w:val="both"/>
        <w:rPr>
          <w:rFonts w:cstheme="minorHAnsi"/>
          <w:sz w:val="24"/>
        </w:rPr>
      </w:pPr>
      <w:r w:rsidRPr="008A4681">
        <w:rPr>
          <w:rFonts w:cstheme="minorHAnsi"/>
          <w:sz w:val="24"/>
        </w:rPr>
        <w:t>12.</w:t>
      </w:r>
      <w:r w:rsidRPr="008A4681">
        <w:rPr>
          <w:rFonts w:cstheme="minorHAnsi"/>
          <w:sz w:val="24"/>
        </w:rPr>
        <w:tab/>
      </w:r>
      <w:r w:rsidRPr="009918BF">
        <w:rPr>
          <w:rFonts w:cstheme="minorHAnsi"/>
          <w:i/>
          <w:sz w:val="24"/>
        </w:rPr>
        <w:t>Si chiede di specificare il tasso di guasto delle telecamere esistenti</w:t>
      </w:r>
    </w:p>
    <w:p w:rsidR="003E510D" w:rsidRPr="008A4681" w:rsidRDefault="003E510D" w:rsidP="003E510D">
      <w:pPr>
        <w:jc w:val="both"/>
        <w:rPr>
          <w:rFonts w:cstheme="minorHAnsi"/>
          <w:sz w:val="24"/>
        </w:rPr>
      </w:pPr>
      <w:r w:rsidRPr="008A4681">
        <w:rPr>
          <w:rFonts w:cstheme="minorHAnsi"/>
          <w:sz w:val="24"/>
        </w:rPr>
        <w:t>r.</w:t>
      </w:r>
      <w:r w:rsidRPr="008A4681">
        <w:rPr>
          <w:rFonts w:cstheme="minorHAnsi"/>
          <w:sz w:val="24"/>
        </w:rPr>
        <w:tab/>
        <w:t>Il tasso annuo di guasto delle telecamere esistenti è pari al 3,5%.</w:t>
      </w:r>
    </w:p>
    <w:p w:rsidR="003E510D" w:rsidRPr="009918BF" w:rsidRDefault="003E510D" w:rsidP="003E510D">
      <w:pPr>
        <w:jc w:val="both"/>
        <w:rPr>
          <w:rFonts w:cstheme="minorHAnsi"/>
          <w:i/>
          <w:sz w:val="24"/>
        </w:rPr>
      </w:pPr>
      <w:r w:rsidRPr="008A4681">
        <w:rPr>
          <w:rFonts w:cstheme="minorHAnsi"/>
          <w:sz w:val="24"/>
        </w:rPr>
        <w:t>13.</w:t>
      </w:r>
      <w:r w:rsidRPr="008A4681">
        <w:rPr>
          <w:rFonts w:cstheme="minorHAnsi"/>
          <w:sz w:val="24"/>
        </w:rPr>
        <w:tab/>
      </w:r>
      <w:r w:rsidRPr="009918BF">
        <w:rPr>
          <w:rFonts w:cstheme="minorHAnsi"/>
          <w:i/>
          <w:sz w:val="24"/>
        </w:rPr>
        <w:t>Si chiede di specificare il tasso di guasto degli apparati esistenti</w:t>
      </w:r>
    </w:p>
    <w:p w:rsidR="003E510D" w:rsidRPr="008A4681" w:rsidRDefault="003E510D" w:rsidP="003E510D">
      <w:pPr>
        <w:jc w:val="both"/>
        <w:rPr>
          <w:rFonts w:cstheme="minorHAnsi"/>
          <w:sz w:val="24"/>
        </w:rPr>
      </w:pPr>
      <w:r w:rsidRPr="008A4681">
        <w:rPr>
          <w:rFonts w:cstheme="minorHAnsi"/>
          <w:sz w:val="24"/>
        </w:rPr>
        <w:t>r.</w:t>
      </w:r>
      <w:r w:rsidRPr="008A4681">
        <w:rPr>
          <w:rFonts w:cstheme="minorHAnsi"/>
          <w:sz w:val="24"/>
        </w:rPr>
        <w:tab/>
        <w:t>Il tasso annuo di guasto degli apparati di rete specificatamente dedicati all’impianto di videosorveglianza (</w:t>
      </w:r>
      <w:proofErr w:type="spellStart"/>
      <w:r w:rsidRPr="008A4681">
        <w:rPr>
          <w:rFonts w:cstheme="minorHAnsi"/>
          <w:sz w:val="24"/>
        </w:rPr>
        <w:t>switch</w:t>
      </w:r>
      <w:proofErr w:type="spellEnd"/>
      <w:r w:rsidRPr="008A4681">
        <w:rPr>
          <w:rFonts w:cstheme="minorHAnsi"/>
          <w:sz w:val="24"/>
        </w:rPr>
        <w:t xml:space="preserve"> industriali L2 installati in armadi </w:t>
      </w:r>
      <w:proofErr w:type="spellStart"/>
      <w:r w:rsidRPr="008A4681">
        <w:rPr>
          <w:rFonts w:cstheme="minorHAnsi"/>
          <w:sz w:val="24"/>
        </w:rPr>
        <w:t>rack</w:t>
      </w:r>
      <w:proofErr w:type="spellEnd"/>
      <w:r w:rsidRPr="008A4681">
        <w:rPr>
          <w:rFonts w:cstheme="minorHAnsi"/>
          <w:sz w:val="24"/>
        </w:rPr>
        <w:t xml:space="preserve"> stradali) è pari al 10%.</w:t>
      </w:r>
    </w:p>
    <w:p w:rsidR="003E510D" w:rsidRPr="009918BF" w:rsidRDefault="003E510D" w:rsidP="003E510D">
      <w:pPr>
        <w:jc w:val="both"/>
        <w:rPr>
          <w:rFonts w:cstheme="minorHAnsi"/>
          <w:i/>
          <w:sz w:val="24"/>
        </w:rPr>
      </w:pPr>
      <w:r w:rsidRPr="008A4681">
        <w:rPr>
          <w:rFonts w:cstheme="minorHAnsi"/>
          <w:sz w:val="24"/>
        </w:rPr>
        <w:t>14.</w:t>
      </w:r>
      <w:r w:rsidRPr="008A4681">
        <w:rPr>
          <w:rFonts w:cstheme="minorHAnsi"/>
          <w:sz w:val="24"/>
        </w:rPr>
        <w:tab/>
      </w:r>
      <w:r w:rsidRPr="009918BF">
        <w:rPr>
          <w:rFonts w:cstheme="minorHAnsi"/>
          <w:i/>
          <w:sz w:val="24"/>
        </w:rPr>
        <w:t>Si chiede conferma che il servizio di manutenzione non dovrà essere svolto sulle telecamere e apparecchiature che sostituiranno quelle ad oggi esistenti, successivamente al 31.12.2022.</w:t>
      </w:r>
    </w:p>
    <w:p w:rsidR="003E510D" w:rsidRPr="008A4681" w:rsidRDefault="003E510D" w:rsidP="003E510D">
      <w:pPr>
        <w:jc w:val="both"/>
        <w:rPr>
          <w:rFonts w:cstheme="minorHAnsi"/>
          <w:sz w:val="24"/>
        </w:rPr>
      </w:pPr>
      <w:r w:rsidRPr="008A4681">
        <w:rPr>
          <w:rFonts w:cstheme="minorHAnsi"/>
          <w:sz w:val="24"/>
        </w:rPr>
        <w:t>r.</w:t>
      </w:r>
      <w:r w:rsidRPr="008A4681">
        <w:rPr>
          <w:rFonts w:cstheme="minorHAnsi"/>
          <w:sz w:val="24"/>
        </w:rPr>
        <w:tab/>
        <w:t>Come indicato ai paragrafi 10.2 della Relazione Tecnica e del Capitolato Speciale Descrittivo e Prestazionale, la manutenzione dell’impianto esistente deve essere garantita per dodici mesi calcolati:</w:t>
      </w:r>
    </w:p>
    <w:p w:rsidR="003E510D" w:rsidRPr="008A4681" w:rsidRDefault="003E510D" w:rsidP="003E510D">
      <w:pPr>
        <w:jc w:val="both"/>
        <w:rPr>
          <w:rFonts w:cstheme="minorHAnsi"/>
          <w:sz w:val="24"/>
        </w:rPr>
      </w:pPr>
      <w:r w:rsidRPr="008A4681">
        <w:rPr>
          <w:rFonts w:cstheme="minorHAnsi"/>
          <w:sz w:val="24"/>
        </w:rPr>
        <w:t>a.</w:t>
      </w:r>
      <w:r w:rsidRPr="008A4681">
        <w:rPr>
          <w:rFonts w:cstheme="minorHAnsi"/>
          <w:sz w:val="24"/>
        </w:rPr>
        <w:tab/>
        <w:t>a partire dall’avvio della fornitura, se questo avviene successivamente al 31 gennaio 2022.</w:t>
      </w:r>
    </w:p>
    <w:p w:rsidR="003E510D" w:rsidRPr="008A4681" w:rsidRDefault="003E510D" w:rsidP="003E510D">
      <w:pPr>
        <w:jc w:val="both"/>
        <w:rPr>
          <w:rFonts w:cstheme="minorHAnsi"/>
          <w:sz w:val="24"/>
        </w:rPr>
      </w:pPr>
      <w:r w:rsidRPr="008A4681">
        <w:rPr>
          <w:rFonts w:cstheme="minorHAnsi"/>
          <w:sz w:val="24"/>
        </w:rPr>
        <w:t>b.</w:t>
      </w:r>
      <w:r w:rsidRPr="008A4681">
        <w:rPr>
          <w:rFonts w:cstheme="minorHAnsi"/>
          <w:sz w:val="24"/>
        </w:rPr>
        <w:tab/>
        <w:t>a partire dal 1 febbraio 2022, se l’avvio della fornitura è precedente al 31 gennaio 2022.</w:t>
      </w:r>
    </w:p>
    <w:p w:rsidR="003E510D" w:rsidRPr="009918BF" w:rsidRDefault="003E510D" w:rsidP="003E510D">
      <w:pPr>
        <w:jc w:val="both"/>
        <w:rPr>
          <w:rFonts w:cstheme="minorHAnsi"/>
          <w:i/>
          <w:sz w:val="24"/>
        </w:rPr>
      </w:pPr>
      <w:r w:rsidRPr="008A4681">
        <w:rPr>
          <w:rFonts w:cstheme="minorHAnsi"/>
          <w:sz w:val="24"/>
        </w:rPr>
        <w:t>15.</w:t>
      </w:r>
      <w:r w:rsidRPr="008A4681">
        <w:rPr>
          <w:rFonts w:cstheme="minorHAnsi"/>
          <w:sz w:val="24"/>
        </w:rPr>
        <w:tab/>
      </w:r>
      <w:r w:rsidRPr="009918BF">
        <w:rPr>
          <w:rFonts w:cstheme="minorHAnsi"/>
          <w:i/>
          <w:sz w:val="24"/>
        </w:rPr>
        <w:t>Con riferimento alle voci AT.MAN.01 e AT.MAN.02 presenti nel CME, si chiede di confermare che gli importi indicati corrispondono al canone di manutenzione triennale previsto per l'intero impianto.</w:t>
      </w:r>
    </w:p>
    <w:p w:rsidR="003E510D" w:rsidRPr="008A4681" w:rsidRDefault="003E510D" w:rsidP="003E510D">
      <w:pPr>
        <w:jc w:val="both"/>
        <w:rPr>
          <w:rFonts w:cstheme="minorHAnsi"/>
          <w:sz w:val="24"/>
        </w:rPr>
      </w:pPr>
      <w:r w:rsidRPr="008A4681">
        <w:rPr>
          <w:rFonts w:cstheme="minorHAnsi"/>
          <w:sz w:val="24"/>
        </w:rPr>
        <w:t>r.</w:t>
      </w:r>
      <w:r w:rsidRPr="008A4681">
        <w:rPr>
          <w:rFonts w:cstheme="minorHAnsi"/>
          <w:sz w:val="24"/>
        </w:rPr>
        <w:tab/>
        <w:t>Come indicato ai paragrafi 10.2 della Relazione Tecnica e del Capitolato Speciale Descrittivo e Prestazionale, i servizi di manutenzione postvendita devono avere la durata di ventiquattro mesi. Gli importi indicati si riferiscono al canone complessivo per il periodo richiesto, comprensivi della manutenzione annuale per l’impianto preesistente, come si evince dalle schede Analisi Nuovi Prezzi relative alle voci in questione.</w:t>
      </w:r>
    </w:p>
    <w:p w:rsidR="003E510D" w:rsidRPr="009918BF" w:rsidRDefault="003E510D" w:rsidP="003E510D">
      <w:pPr>
        <w:jc w:val="both"/>
        <w:rPr>
          <w:rFonts w:cstheme="minorHAnsi"/>
          <w:i/>
          <w:sz w:val="24"/>
        </w:rPr>
      </w:pPr>
      <w:r w:rsidRPr="008A4681">
        <w:rPr>
          <w:rFonts w:cstheme="minorHAnsi"/>
          <w:sz w:val="24"/>
        </w:rPr>
        <w:t>16.</w:t>
      </w:r>
      <w:r w:rsidRPr="008A4681">
        <w:rPr>
          <w:rFonts w:cstheme="minorHAnsi"/>
          <w:sz w:val="24"/>
        </w:rPr>
        <w:tab/>
      </w:r>
      <w:r w:rsidRPr="009918BF">
        <w:rPr>
          <w:rFonts w:cstheme="minorHAnsi"/>
          <w:i/>
          <w:sz w:val="24"/>
        </w:rPr>
        <w:t>Con riferimento al Capitolato Speciale descrittivo e prestazionale, al paragrafo 8.1 per la rete dati si prescrive che la rete dati "…dovrà avere prestazioni elevate, supportando lo standard 100 Gigabit Ethernet". Si chiede di confermare che tale supporto dovrà essere garantito dall'infrastruttura passiva in fibra ottica stante che il progetto non prevede attualmente la realizzazione di collegamenti con tale capacità.</w:t>
      </w:r>
    </w:p>
    <w:p w:rsidR="003E510D" w:rsidRPr="008A4681" w:rsidRDefault="003E510D" w:rsidP="003E510D">
      <w:pPr>
        <w:jc w:val="both"/>
        <w:rPr>
          <w:rFonts w:cstheme="minorHAnsi"/>
          <w:sz w:val="24"/>
        </w:rPr>
      </w:pPr>
      <w:r w:rsidRPr="008A4681">
        <w:rPr>
          <w:rFonts w:cstheme="minorHAnsi"/>
          <w:sz w:val="24"/>
        </w:rPr>
        <w:t>r.</w:t>
      </w:r>
      <w:r w:rsidRPr="008A4681">
        <w:rPr>
          <w:rFonts w:cstheme="minorHAnsi"/>
          <w:sz w:val="24"/>
        </w:rPr>
        <w:tab/>
        <w:t>Si conferma.</w:t>
      </w:r>
    </w:p>
    <w:p w:rsidR="003E510D" w:rsidRPr="009918BF" w:rsidRDefault="003E510D" w:rsidP="003E510D">
      <w:pPr>
        <w:jc w:val="both"/>
        <w:rPr>
          <w:rFonts w:cstheme="minorHAnsi"/>
          <w:i/>
          <w:sz w:val="24"/>
        </w:rPr>
      </w:pPr>
      <w:r w:rsidRPr="008A4681">
        <w:rPr>
          <w:rFonts w:cstheme="minorHAnsi"/>
          <w:sz w:val="24"/>
        </w:rPr>
        <w:t>17.</w:t>
      </w:r>
      <w:r w:rsidRPr="008A4681">
        <w:rPr>
          <w:rFonts w:cstheme="minorHAnsi"/>
          <w:sz w:val="24"/>
        </w:rPr>
        <w:tab/>
      </w:r>
      <w:r w:rsidRPr="009918BF">
        <w:rPr>
          <w:rFonts w:cstheme="minorHAnsi"/>
          <w:i/>
          <w:sz w:val="24"/>
        </w:rPr>
        <w:t xml:space="preserve">Relativamente alla rete dati si chiede di confermare che sono in fornitura i soli apparati </w:t>
      </w:r>
      <w:proofErr w:type="spellStart"/>
      <w:r w:rsidRPr="009918BF">
        <w:rPr>
          <w:rFonts w:cstheme="minorHAnsi"/>
          <w:i/>
          <w:sz w:val="24"/>
        </w:rPr>
        <w:t>layer</w:t>
      </w:r>
      <w:proofErr w:type="spellEnd"/>
      <w:r w:rsidRPr="009918BF">
        <w:rPr>
          <w:rFonts w:cstheme="minorHAnsi"/>
          <w:i/>
          <w:sz w:val="24"/>
        </w:rPr>
        <w:t xml:space="preserve"> 2 di campo. Si chiede inoltre di confermare che gli apparati di livello "</w:t>
      </w:r>
      <w:proofErr w:type="spellStart"/>
      <w:r w:rsidRPr="009918BF">
        <w:rPr>
          <w:rFonts w:cstheme="minorHAnsi"/>
          <w:i/>
          <w:sz w:val="24"/>
        </w:rPr>
        <w:t>distribution</w:t>
      </w:r>
      <w:proofErr w:type="spellEnd"/>
      <w:r w:rsidRPr="009918BF">
        <w:rPr>
          <w:rFonts w:cstheme="minorHAnsi"/>
          <w:i/>
          <w:sz w:val="24"/>
        </w:rPr>
        <w:t>" sono da considerarsi esistenti.</w:t>
      </w:r>
    </w:p>
    <w:p w:rsidR="003E510D" w:rsidRPr="008A4681" w:rsidRDefault="003E510D" w:rsidP="003E510D">
      <w:pPr>
        <w:jc w:val="both"/>
        <w:rPr>
          <w:rFonts w:cstheme="minorHAnsi"/>
          <w:sz w:val="24"/>
        </w:rPr>
      </w:pPr>
      <w:r w:rsidRPr="008A4681">
        <w:rPr>
          <w:rFonts w:cstheme="minorHAnsi"/>
          <w:sz w:val="24"/>
        </w:rPr>
        <w:t>r.</w:t>
      </w:r>
      <w:r w:rsidRPr="008A4681">
        <w:rPr>
          <w:rFonts w:cstheme="minorHAnsi"/>
          <w:sz w:val="24"/>
        </w:rPr>
        <w:tab/>
        <w:t xml:space="preserve">Si conferma che non viene richiesta la fornitura di apparati </w:t>
      </w:r>
      <w:proofErr w:type="spellStart"/>
      <w:r w:rsidRPr="008A4681">
        <w:rPr>
          <w:rFonts w:cstheme="minorHAnsi"/>
          <w:sz w:val="24"/>
        </w:rPr>
        <w:t>layer</w:t>
      </w:r>
      <w:proofErr w:type="spellEnd"/>
      <w:r w:rsidRPr="008A4681">
        <w:rPr>
          <w:rFonts w:cstheme="minorHAnsi"/>
          <w:sz w:val="24"/>
        </w:rPr>
        <w:t xml:space="preserve"> 3 di livello “</w:t>
      </w:r>
      <w:proofErr w:type="spellStart"/>
      <w:r w:rsidRPr="008A4681">
        <w:rPr>
          <w:rFonts w:cstheme="minorHAnsi"/>
          <w:sz w:val="24"/>
        </w:rPr>
        <w:t>distribution</w:t>
      </w:r>
      <w:proofErr w:type="spellEnd"/>
      <w:r w:rsidRPr="008A4681">
        <w:rPr>
          <w:rFonts w:cstheme="minorHAnsi"/>
          <w:sz w:val="24"/>
        </w:rPr>
        <w:t>”.</w:t>
      </w:r>
    </w:p>
    <w:p w:rsidR="003E510D" w:rsidRPr="008A4681" w:rsidRDefault="003E510D" w:rsidP="003E510D">
      <w:pPr>
        <w:jc w:val="both"/>
        <w:rPr>
          <w:rFonts w:cstheme="minorHAnsi"/>
          <w:sz w:val="24"/>
        </w:rPr>
      </w:pPr>
      <w:r w:rsidRPr="008A4681">
        <w:rPr>
          <w:rFonts w:cstheme="minorHAnsi"/>
          <w:sz w:val="24"/>
        </w:rPr>
        <w:t>18.</w:t>
      </w:r>
      <w:r w:rsidRPr="008A4681">
        <w:rPr>
          <w:rFonts w:cstheme="minorHAnsi"/>
          <w:sz w:val="24"/>
        </w:rPr>
        <w:tab/>
      </w:r>
      <w:r w:rsidRPr="009918BF">
        <w:rPr>
          <w:rFonts w:cstheme="minorHAnsi"/>
          <w:i/>
          <w:sz w:val="24"/>
        </w:rPr>
        <w:t>Con riferimento alla voce U.04.20.20.c (Fornitura e posa pozzetto di raccordo), visto che tale voce non include il chiusino, si chiede di chiarire la tipologia di chiusino richiesta e come verrà compensata tale fornitura.</w:t>
      </w:r>
    </w:p>
    <w:p w:rsidR="003E510D" w:rsidRPr="008A4681" w:rsidRDefault="003E510D" w:rsidP="003E510D">
      <w:pPr>
        <w:jc w:val="both"/>
        <w:rPr>
          <w:rFonts w:cstheme="minorHAnsi"/>
          <w:sz w:val="24"/>
        </w:rPr>
      </w:pPr>
      <w:r w:rsidRPr="008A4681">
        <w:rPr>
          <w:rFonts w:cstheme="minorHAnsi"/>
          <w:sz w:val="24"/>
        </w:rPr>
        <w:t>r.</w:t>
      </w:r>
      <w:r w:rsidRPr="008A4681">
        <w:rPr>
          <w:rFonts w:cstheme="minorHAnsi"/>
          <w:sz w:val="24"/>
        </w:rPr>
        <w:tab/>
        <w:t>La voce in questione è stata sostituita dalla voce AP.IE.03.</w:t>
      </w:r>
    </w:p>
    <w:p w:rsidR="003E510D" w:rsidRPr="009918BF" w:rsidRDefault="003E510D" w:rsidP="003E510D">
      <w:pPr>
        <w:jc w:val="both"/>
        <w:rPr>
          <w:rFonts w:cstheme="minorHAnsi"/>
          <w:i/>
          <w:sz w:val="24"/>
        </w:rPr>
      </w:pPr>
      <w:r w:rsidRPr="008A4681">
        <w:rPr>
          <w:rFonts w:cstheme="minorHAnsi"/>
          <w:sz w:val="24"/>
        </w:rPr>
        <w:t>19.</w:t>
      </w:r>
      <w:r w:rsidRPr="008A4681">
        <w:rPr>
          <w:rFonts w:cstheme="minorHAnsi"/>
          <w:sz w:val="24"/>
        </w:rPr>
        <w:tab/>
      </w:r>
      <w:r w:rsidRPr="009918BF">
        <w:rPr>
          <w:rFonts w:cstheme="minorHAnsi"/>
          <w:i/>
          <w:sz w:val="24"/>
        </w:rPr>
        <w:t>Nella documentazione di gara è presente lo schema unifilare del quadro della zona terminal BUS, mentre nel CME non è computata né la fornitura dell'armadio da parete in poliestere né i relativi interruttori. Per quanto sopra si chiede conferma che il suddetto armadio e i relativi interruttori non siano da fornire. Invece, nel caso in cui siano da fornire si chiede di indicare come verranno remunerati e quali sono le quantità.</w:t>
      </w:r>
    </w:p>
    <w:p w:rsidR="003E510D" w:rsidRPr="008A4681" w:rsidRDefault="003E510D" w:rsidP="003E510D">
      <w:pPr>
        <w:jc w:val="both"/>
        <w:rPr>
          <w:rFonts w:cstheme="minorHAnsi"/>
          <w:sz w:val="24"/>
        </w:rPr>
      </w:pPr>
      <w:r w:rsidRPr="008A4681">
        <w:rPr>
          <w:rFonts w:cstheme="minorHAnsi"/>
          <w:sz w:val="24"/>
        </w:rPr>
        <w:t>r.</w:t>
      </w:r>
      <w:r w:rsidRPr="008A4681">
        <w:rPr>
          <w:rFonts w:cstheme="minorHAnsi"/>
          <w:sz w:val="24"/>
        </w:rPr>
        <w:tab/>
        <w:t>La telecamera n. 24 verrà alimentata da linee elettriche esistenti.</w:t>
      </w:r>
    </w:p>
    <w:p w:rsidR="003E510D" w:rsidRPr="009918BF" w:rsidRDefault="003E510D" w:rsidP="003E510D">
      <w:pPr>
        <w:jc w:val="both"/>
        <w:rPr>
          <w:rFonts w:cstheme="minorHAnsi"/>
          <w:i/>
          <w:sz w:val="24"/>
        </w:rPr>
      </w:pPr>
      <w:r w:rsidRPr="008A4681">
        <w:rPr>
          <w:rFonts w:cstheme="minorHAnsi"/>
          <w:sz w:val="24"/>
        </w:rPr>
        <w:t>20.</w:t>
      </w:r>
      <w:r w:rsidRPr="008A4681">
        <w:rPr>
          <w:rFonts w:cstheme="minorHAnsi"/>
          <w:sz w:val="24"/>
        </w:rPr>
        <w:tab/>
      </w:r>
      <w:r w:rsidRPr="009918BF">
        <w:rPr>
          <w:rFonts w:cstheme="minorHAnsi"/>
          <w:i/>
          <w:sz w:val="24"/>
        </w:rPr>
        <w:t>Si chiede di ricevere lo schema unifilare dei Quadri elettrici relativi alla zona Lab. ingegneria Pesante e Mensa, per il Campus Fisciano.</w:t>
      </w:r>
    </w:p>
    <w:p w:rsidR="003E510D" w:rsidRPr="008A4681" w:rsidRDefault="003E510D" w:rsidP="003E510D">
      <w:pPr>
        <w:jc w:val="both"/>
        <w:rPr>
          <w:rFonts w:cstheme="minorHAnsi"/>
          <w:sz w:val="24"/>
        </w:rPr>
      </w:pPr>
      <w:r w:rsidRPr="008A4681">
        <w:rPr>
          <w:rFonts w:cstheme="minorHAnsi"/>
          <w:sz w:val="24"/>
        </w:rPr>
        <w:t>r.</w:t>
      </w:r>
      <w:r w:rsidRPr="008A4681">
        <w:rPr>
          <w:rFonts w:cstheme="minorHAnsi"/>
          <w:sz w:val="24"/>
        </w:rPr>
        <w:tab/>
        <w:t>Gli elaborati sono stati inseriti nella documentazione di gara aggiornata.</w:t>
      </w:r>
    </w:p>
    <w:p w:rsidR="003E510D" w:rsidRPr="009918BF" w:rsidRDefault="003E510D" w:rsidP="003E510D">
      <w:pPr>
        <w:jc w:val="both"/>
        <w:rPr>
          <w:rFonts w:cstheme="minorHAnsi"/>
          <w:i/>
          <w:sz w:val="24"/>
        </w:rPr>
      </w:pPr>
      <w:r w:rsidRPr="008A4681">
        <w:rPr>
          <w:rFonts w:cstheme="minorHAnsi"/>
          <w:sz w:val="24"/>
        </w:rPr>
        <w:t>21.</w:t>
      </w:r>
      <w:r w:rsidRPr="008A4681">
        <w:rPr>
          <w:rFonts w:cstheme="minorHAnsi"/>
          <w:sz w:val="24"/>
        </w:rPr>
        <w:tab/>
      </w:r>
      <w:r w:rsidRPr="009918BF">
        <w:rPr>
          <w:rFonts w:cstheme="minorHAnsi"/>
          <w:i/>
          <w:sz w:val="24"/>
        </w:rPr>
        <w:t xml:space="preserve">Si chiede di ricevere gli schemi elettrici dei quadri "quadro ricevitrice", "quadro </w:t>
      </w:r>
      <w:proofErr w:type="spellStart"/>
      <w:r w:rsidRPr="009918BF">
        <w:rPr>
          <w:rFonts w:cstheme="minorHAnsi"/>
          <w:i/>
          <w:sz w:val="24"/>
        </w:rPr>
        <w:t>cab</w:t>
      </w:r>
      <w:proofErr w:type="spellEnd"/>
      <w:r w:rsidRPr="009918BF">
        <w:rPr>
          <w:rFonts w:cstheme="minorHAnsi"/>
          <w:i/>
          <w:sz w:val="24"/>
        </w:rPr>
        <w:t xml:space="preserve">. Prefabbricati", "quadro </w:t>
      </w:r>
      <w:proofErr w:type="spellStart"/>
      <w:r w:rsidRPr="009918BF">
        <w:rPr>
          <w:rFonts w:cstheme="minorHAnsi"/>
          <w:i/>
          <w:sz w:val="24"/>
        </w:rPr>
        <w:t>palaunisa</w:t>
      </w:r>
      <w:proofErr w:type="spellEnd"/>
      <w:r w:rsidRPr="009918BF">
        <w:rPr>
          <w:rFonts w:cstheme="minorHAnsi"/>
          <w:i/>
          <w:sz w:val="24"/>
        </w:rPr>
        <w:t xml:space="preserve"> C", "quadro </w:t>
      </w:r>
      <w:proofErr w:type="spellStart"/>
      <w:r w:rsidRPr="009918BF">
        <w:rPr>
          <w:rFonts w:cstheme="minorHAnsi"/>
          <w:i/>
          <w:sz w:val="24"/>
        </w:rPr>
        <w:t>palaunisa</w:t>
      </w:r>
      <w:proofErr w:type="spellEnd"/>
      <w:r w:rsidRPr="009918BF">
        <w:rPr>
          <w:rFonts w:cstheme="minorHAnsi"/>
          <w:i/>
          <w:sz w:val="24"/>
        </w:rPr>
        <w:t xml:space="preserve"> B", "quadro zona guardiola esterna", "quadro zona cabina corpo D", quadro zona baita per il campus di Baronissi.</w:t>
      </w:r>
    </w:p>
    <w:p w:rsidR="003E510D" w:rsidRPr="008A4681" w:rsidRDefault="003E510D" w:rsidP="003E510D">
      <w:pPr>
        <w:jc w:val="both"/>
        <w:rPr>
          <w:rFonts w:cstheme="minorHAnsi"/>
          <w:sz w:val="24"/>
        </w:rPr>
      </w:pPr>
      <w:r w:rsidRPr="008A4681">
        <w:rPr>
          <w:rFonts w:cstheme="minorHAnsi"/>
          <w:sz w:val="24"/>
        </w:rPr>
        <w:t>r.</w:t>
      </w:r>
      <w:r w:rsidRPr="008A4681">
        <w:rPr>
          <w:rFonts w:cstheme="minorHAnsi"/>
          <w:sz w:val="24"/>
        </w:rPr>
        <w:tab/>
        <w:t>Gli elaborati sono stati inseriti nella documentazione di gara aggiornata.</w:t>
      </w:r>
    </w:p>
    <w:p w:rsidR="003E510D" w:rsidRPr="009918BF" w:rsidRDefault="003E510D" w:rsidP="003E510D">
      <w:pPr>
        <w:jc w:val="both"/>
        <w:rPr>
          <w:rFonts w:cstheme="minorHAnsi"/>
          <w:i/>
          <w:sz w:val="24"/>
        </w:rPr>
      </w:pPr>
      <w:r w:rsidRPr="008A4681">
        <w:rPr>
          <w:rFonts w:cstheme="minorHAnsi"/>
          <w:sz w:val="24"/>
        </w:rPr>
        <w:t>23.</w:t>
      </w:r>
      <w:r w:rsidRPr="008A4681">
        <w:rPr>
          <w:rFonts w:cstheme="minorHAnsi"/>
          <w:sz w:val="24"/>
        </w:rPr>
        <w:tab/>
      </w:r>
      <w:r w:rsidRPr="009918BF">
        <w:rPr>
          <w:rFonts w:cstheme="minorHAnsi"/>
          <w:i/>
          <w:sz w:val="24"/>
        </w:rPr>
        <w:t>Con riferimento alla voce con numero d'ordine 8/8 del CME (pagina 5 di 12 del documento pdf CM01_-_Computo_Metrico_Estimativo) si chiede conferma che sia relativa alla fornitura di armadi da parete per apparecchiature elettriche da fornire presso il campus di Baronissi e non di Fisciano. Infatti, non sono presenti in CME armadi per il campus di Baronissi.</w:t>
      </w:r>
    </w:p>
    <w:p w:rsidR="003E510D" w:rsidRPr="008A4681" w:rsidRDefault="003E510D" w:rsidP="003E510D">
      <w:pPr>
        <w:jc w:val="both"/>
        <w:rPr>
          <w:rFonts w:cstheme="minorHAnsi"/>
          <w:sz w:val="24"/>
        </w:rPr>
      </w:pPr>
      <w:r w:rsidRPr="008A4681">
        <w:rPr>
          <w:rFonts w:cstheme="minorHAnsi"/>
          <w:sz w:val="24"/>
        </w:rPr>
        <w:t>r.</w:t>
      </w:r>
      <w:r w:rsidRPr="008A4681">
        <w:rPr>
          <w:rFonts w:cstheme="minorHAnsi"/>
          <w:sz w:val="24"/>
        </w:rPr>
        <w:tab/>
        <w:t>Si conferma.</w:t>
      </w:r>
    </w:p>
    <w:p w:rsidR="003E510D" w:rsidRPr="009918BF" w:rsidRDefault="003E510D" w:rsidP="003E510D">
      <w:pPr>
        <w:jc w:val="both"/>
        <w:rPr>
          <w:rFonts w:cstheme="minorHAnsi"/>
          <w:i/>
          <w:sz w:val="24"/>
        </w:rPr>
      </w:pPr>
      <w:r w:rsidRPr="008A4681">
        <w:rPr>
          <w:rFonts w:cstheme="minorHAnsi"/>
          <w:sz w:val="24"/>
        </w:rPr>
        <w:t>24.</w:t>
      </w:r>
      <w:r w:rsidRPr="008A4681">
        <w:rPr>
          <w:rFonts w:cstheme="minorHAnsi"/>
          <w:sz w:val="24"/>
        </w:rPr>
        <w:tab/>
      </w:r>
      <w:r w:rsidRPr="009918BF">
        <w:rPr>
          <w:rFonts w:cstheme="minorHAnsi"/>
          <w:i/>
          <w:sz w:val="24"/>
        </w:rPr>
        <w:t>Negli schemi unifilari consegnati sono presenti interruttori magnetotermici 3P+N, mentre non è presente la relativa voce nel CME. Si chiede conferma che tali interruttori siano stati computati con la voce "L.01.030.030.a".</w:t>
      </w:r>
    </w:p>
    <w:p w:rsidR="003E510D" w:rsidRPr="008A4681" w:rsidRDefault="003E510D" w:rsidP="003E510D">
      <w:pPr>
        <w:jc w:val="both"/>
        <w:rPr>
          <w:rFonts w:cstheme="minorHAnsi"/>
          <w:sz w:val="24"/>
        </w:rPr>
      </w:pPr>
      <w:r w:rsidRPr="008A4681">
        <w:rPr>
          <w:rFonts w:cstheme="minorHAnsi"/>
          <w:sz w:val="24"/>
        </w:rPr>
        <w:t>r.</w:t>
      </w:r>
      <w:r w:rsidRPr="008A4681">
        <w:rPr>
          <w:rFonts w:cstheme="minorHAnsi"/>
          <w:sz w:val="24"/>
        </w:rPr>
        <w:tab/>
        <w:t>Gli interruttori 3P+N fanno riferimento alla sorgente elettrica (quadro di piano e/o edificio) dove si attestano l’armadio e/o armadi di palo. Non sono compresi nella fornitura.</w:t>
      </w:r>
    </w:p>
    <w:p w:rsidR="003E510D" w:rsidRPr="009918BF" w:rsidRDefault="003E510D" w:rsidP="003E510D">
      <w:pPr>
        <w:jc w:val="both"/>
        <w:rPr>
          <w:rFonts w:cstheme="minorHAnsi"/>
          <w:i/>
          <w:sz w:val="24"/>
        </w:rPr>
      </w:pPr>
      <w:r w:rsidRPr="008A4681">
        <w:rPr>
          <w:rFonts w:cstheme="minorHAnsi"/>
          <w:sz w:val="24"/>
        </w:rPr>
        <w:t>25.</w:t>
      </w:r>
      <w:r w:rsidRPr="008A4681">
        <w:rPr>
          <w:rFonts w:cstheme="minorHAnsi"/>
          <w:sz w:val="24"/>
        </w:rPr>
        <w:tab/>
      </w:r>
      <w:r w:rsidRPr="009918BF">
        <w:rPr>
          <w:rFonts w:cstheme="minorHAnsi"/>
          <w:i/>
          <w:sz w:val="24"/>
        </w:rPr>
        <w:t>Visto che in computo sono riportati 14 armadi (voce L.02.190.020.a) mentre dallo studio degli schemi unifilari disponibili sembrerebbe che siano necessari 18 armadi più eventualmente n. 1 per il Terminal BUS, si chiede di chiarire il numero di armadi da fornire (voce L.02.190.020.a).</w:t>
      </w:r>
    </w:p>
    <w:p w:rsidR="003E510D" w:rsidRPr="008A4681" w:rsidRDefault="003E510D" w:rsidP="003E510D">
      <w:pPr>
        <w:jc w:val="both"/>
        <w:rPr>
          <w:rFonts w:cstheme="minorHAnsi"/>
          <w:sz w:val="24"/>
        </w:rPr>
      </w:pPr>
      <w:r w:rsidRPr="008A4681">
        <w:rPr>
          <w:rFonts w:cstheme="minorHAnsi"/>
          <w:sz w:val="24"/>
        </w:rPr>
        <w:t>r.</w:t>
      </w:r>
      <w:r w:rsidRPr="008A4681">
        <w:rPr>
          <w:rFonts w:cstheme="minorHAnsi"/>
          <w:sz w:val="24"/>
        </w:rPr>
        <w:tab/>
        <w:t>Si confermano 14 armadi (voce L.02.190.020.a).</w:t>
      </w:r>
    </w:p>
    <w:p w:rsidR="00822A88" w:rsidRPr="008A4681" w:rsidRDefault="00822A88" w:rsidP="003E510D">
      <w:pPr>
        <w:jc w:val="both"/>
        <w:rPr>
          <w:rFonts w:cstheme="minorHAnsi"/>
          <w:sz w:val="24"/>
        </w:rPr>
      </w:pPr>
    </w:p>
    <w:p w:rsidR="00822A88" w:rsidRPr="008A4681" w:rsidRDefault="00822A88" w:rsidP="003E510D">
      <w:pPr>
        <w:jc w:val="both"/>
        <w:rPr>
          <w:rFonts w:cstheme="minorHAnsi"/>
          <w:i/>
          <w:sz w:val="24"/>
        </w:rPr>
      </w:pPr>
      <w:r w:rsidRPr="008A4681">
        <w:rPr>
          <w:rFonts w:cstheme="minorHAnsi"/>
          <w:color w:val="000000"/>
          <w:sz w:val="18"/>
          <w:szCs w:val="17"/>
        </w:rPr>
        <w:t xml:space="preserve">8) </w:t>
      </w:r>
      <w:r w:rsidRPr="008A4681">
        <w:rPr>
          <w:rFonts w:cstheme="minorHAnsi"/>
          <w:i/>
          <w:color w:val="000000"/>
          <w:sz w:val="24"/>
        </w:rPr>
        <w:t xml:space="preserve">Buonasera, con la presente siamo a chiedere il seguente chiarimento: 1 - si chiede conferma che la manutenzione relativa agli impianti esistenti è per le sole telecamere con esclusione di altri apparati (ad esempio </w:t>
      </w:r>
      <w:proofErr w:type="spellStart"/>
      <w:r w:rsidRPr="008A4681">
        <w:rPr>
          <w:rFonts w:cstheme="minorHAnsi"/>
          <w:i/>
          <w:color w:val="000000"/>
          <w:sz w:val="24"/>
        </w:rPr>
        <w:t>switch</w:t>
      </w:r>
      <w:proofErr w:type="spellEnd"/>
      <w:r w:rsidRPr="008A4681">
        <w:rPr>
          <w:rFonts w:cstheme="minorHAnsi"/>
          <w:i/>
          <w:color w:val="000000"/>
          <w:sz w:val="24"/>
        </w:rPr>
        <w:t>, etc...). In caso contrario si chiede di quantificare gli ulteriori apparati in manutenzione</w:t>
      </w:r>
    </w:p>
    <w:p w:rsidR="00822A88" w:rsidRPr="008A4681" w:rsidRDefault="00822A88" w:rsidP="003E510D">
      <w:pPr>
        <w:jc w:val="both"/>
        <w:rPr>
          <w:rFonts w:cstheme="minorHAnsi"/>
          <w:color w:val="000000"/>
          <w:sz w:val="24"/>
        </w:rPr>
      </w:pPr>
      <w:r w:rsidRPr="008A4681">
        <w:rPr>
          <w:rFonts w:cstheme="minorHAnsi"/>
          <w:color w:val="000000"/>
          <w:sz w:val="24"/>
        </w:rPr>
        <w:t xml:space="preserve">R. </w:t>
      </w:r>
      <w:r w:rsidRPr="008A4681">
        <w:rPr>
          <w:rFonts w:cstheme="minorHAnsi"/>
          <w:color w:val="000000"/>
          <w:sz w:val="24"/>
        </w:rPr>
        <w:t xml:space="preserve">La manutenzione deve riguardare sia le telecamere che gli </w:t>
      </w:r>
      <w:proofErr w:type="spellStart"/>
      <w:r w:rsidRPr="008A4681">
        <w:rPr>
          <w:rFonts w:cstheme="minorHAnsi"/>
          <w:color w:val="000000"/>
          <w:sz w:val="24"/>
        </w:rPr>
        <w:t>switch</w:t>
      </w:r>
      <w:proofErr w:type="spellEnd"/>
      <w:r w:rsidRPr="008A4681">
        <w:rPr>
          <w:rFonts w:cstheme="minorHAnsi"/>
          <w:color w:val="000000"/>
          <w:sz w:val="24"/>
        </w:rPr>
        <w:t>. Per le quantità si veda tabella della consistenza dell</w:t>
      </w:r>
      <w:r w:rsidRPr="008A4681">
        <w:rPr>
          <w:rFonts w:cstheme="minorHAnsi"/>
          <w:color w:val="000000"/>
          <w:sz w:val="24"/>
        </w:rPr>
        <w:t>’</w:t>
      </w:r>
      <w:r w:rsidRPr="008A4681">
        <w:rPr>
          <w:rFonts w:cstheme="minorHAnsi"/>
          <w:color w:val="000000"/>
          <w:sz w:val="24"/>
        </w:rPr>
        <w:t>impianto preesistente al paragrafo 10.2 del documento R02  Capitolato Speciale Descrittivo e Prestazionale</w:t>
      </w:r>
    </w:p>
    <w:p w:rsidR="00822A88" w:rsidRPr="008A4681" w:rsidRDefault="00822A88" w:rsidP="003E510D">
      <w:pPr>
        <w:jc w:val="both"/>
        <w:rPr>
          <w:rFonts w:cstheme="minorHAnsi"/>
          <w:i/>
          <w:color w:val="000000"/>
          <w:sz w:val="24"/>
        </w:rPr>
      </w:pPr>
      <w:r w:rsidRPr="008A4681">
        <w:rPr>
          <w:rFonts w:cstheme="minorHAnsi"/>
          <w:color w:val="000000"/>
          <w:sz w:val="24"/>
        </w:rPr>
        <w:t xml:space="preserve">9) </w:t>
      </w:r>
      <w:r w:rsidRPr="008A4681">
        <w:rPr>
          <w:rFonts w:cstheme="minorHAnsi"/>
          <w:i/>
          <w:color w:val="000000"/>
          <w:sz w:val="24"/>
        </w:rPr>
        <w:t xml:space="preserve">Buongiorno, con la presente siamo a richiedere i seguenti chiarimenti: 1 - Con riferimento al cablaggio strutturato da realizzare a servizio della videosorveglianza, si chiede di confermare che gli armadi </w:t>
      </w:r>
      <w:proofErr w:type="spellStart"/>
      <w:r w:rsidRPr="008A4681">
        <w:rPr>
          <w:rFonts w:cstheme="minorHAnsi"/>
          <w:i/>
          <w:color w:val="000000"/>
          <w:sz w:val="24"/>
        </w:rPr>
        <w:t>rack</w:t>
      </w:r>
      <w:proofErr w:type="spellEnd"/>
      <w:r w:rsidRPr="008A4681">
        <w:rPr>
          <w:rFonts w:cstheme="minorHAnsi"/>
          <w:i/>
          <w:color w:val="000000"/>
          <w:sz w:val="24"/>
        </w:rPr>
        <w:t xml:space="preserve"> 19" in cui alloggiare i cassetti ottici 19" e gli elementi di cablaggio sono esclusi dalla fornitura in quanto non previsti né in computo né nella relazione tecnica. 2 - Nel CSA (Documento R02) all'Art. 7 Licenza Software VMS, è indicato che sono da fornite 370 licenze per le telecamere esistenti e 108 per le telecamere aggiuntive. Nello stesso documento, all'art. 10.2 a pagina 21, è indicato invece che le telecamere sono 318. Si chiede di chiarire tale apparente incongruenza numerica</w:t>
      </w:r>
    </w:p>
    <w:p w:rsidR="00822A88" w:rsidRPr="008A4681" w:rsidRDefault="008A4681" w:rsidP="003E510D">
      <w:pPr>
        <w:jc w:val="both"/>
        <w:rPr>
          <w:rFonts w:cstheme="minorHAnsi"/>
          <w:color w:val="000000"/>
          <w:sz w:val="24"/>
        </w:rPr>
      </w:pPr>
      <w:r w:rsidRPr="008A4681">
        <w:rPr>
          <w:rFonts w:cstheme="minorHAnsi"/>
          <w:color w:val="000000"/>
          <w:sz w:val="24"/>
        </w:rPr>
        <w:t xml:space="preserve">R. </w:t>
      </w:r>
      <w:r w:rsidRPr="008A4681">
        <w:rPr>
          <w:rFonts w:cstheme="minorHAnsi"/>
          <w:color w:val="000000"/>
          <w:sz w:val="24"/>
        </w:rPr>
        <w:t xml:space="preserve">- Con riferimento al cablaggio strutturato da realizzare a servizio della videosorveglianza, si chiede di confermare che gli armadi </w:t>
      </w:r>
      <w:proofErr w:type="spellStart"/>
      <w:r w:rsidRPr="008A4681">
        <w:rPr>
          <w:rFonts w:cstheme="minorHAnsi"/>
          <w:color w:val="000000"/>
          <w:sz w:val="24"/>
        </w:rPr>
        <w:t>rack</w:t>
      </w:r>
      <w:proofErr w:type="spellEnd"/>
      <w:r w:rsidRPr="008A4681">
        <w:rPr>
          <w:rFonts w:cstheme="minorHAnsi"/>
          <w:color w:val="000000"/>
          <w:sz w:val="24"/>
        </w:rPr>
        <w:t xml:space="preserve"> 19" in cui alloggiare i cassetti ottici 19" e gli elementi di cablaggio sono esclusi dalla fornitura in quanto non previsti né in computo né nella relazione tecnica. </w:t>
      </w:r>
      <w:r w:rsidRPr="008A4681">
        <w:rPr>
          <w:rFonts w:cstheme="minorHAnsi"/>
          <w:color w:val="000000"/>
          <w:sz w:val="24"/>
        </w:rPr>
        <w:br/>
        <w:t xml:space="preserve">Si conferma, per quanto riguardo il lato Building Distributor. Per quanto riguarda il lato telecamere, si ricorda che va previsto il sistema di cablaggio da montare a palo. </w:t>
      </w:r>
      <w:r w:rsidRPr="008A4681">
        <w:rPr>
          <w:rFonts w:cstheme="minorHAnsi"/>
          <w:color w:val="000000"/>
          <w:sz w:val="24"/>
        </w:rPr>
        <w:br/>
        <w:t xml:space="preserve">-  Nel CSA (Documento R02) all'Art. 7 Licenza Software VMS, è indicato che sono da fornite 370 licenze per le telecamere esistenti e 108 per le telecamere aggiuntive. Nello stesso documento, all'art. 10.2 a pagina 21, è indicato invece che le telecamere sono 318. Si chiede di chiarire tale apparente incongruenza numerica. </w:t>
      </w:r>
      <w:r w:rsidRPr="008A4681">
        <w:rPr>
          <w:rFonts w:cstheme="minorHAnsi"/>
          <w:color w:val="000000"/>
          <w:sz w:val="24"/>
        </w:rPr>
        <w:br/>
        <w:t>Si conferma che il numero di licenze caricate nel software VMS è pari a 370 e che le telecamere esistenti sono pari a 318.</w:t>
      </w:r>
    </w:p>
    <w:p w:rsidR="008A4681" w:rsidRPr="008A4681" w:rsidRDefault="008A4681" w:rsidP="003E510D">
      <w:pPr>
        <w:jc w:val="both"/>
        <w:rPr>
          <w:rFonts w:cstheme="minorHAnsi"/>
          <w:color w:val="000000"/>
          <w:sz w:val="24"/>
        </w:rPr>
      </w:pPr>
    </w:p>
    <w:p w:rsidR="008A4681" w:rsidRPr="008A4681" w:rsidRDefault="008A4681" w:rsidP="008A4681">
      <w:pPr>
        <w:jc w:val="both"/>
        <w:rPr>
          <w:rFonts w:cstheme="minorHAnsi"/>
          <w:color w:val="000000"/>
          <w:sz w:val="24"/>
        </w:rPr>
      </w:pPr>
      <w:r w:rsidRPr="008A4681">
        <w:rPr>
          <w:rFonts w:cstheme="minorHAnsi"/>
          <w:color w:val="000000"/>
          <w:sz w:val="24"/>
        </w:rPr>
        <w:t>10</w:t>
      </w:r>
      <w:r w:rsidRPr="008A4681">
        <w:rPr>
          <w:rFonts w:cstheme="minorHAnsi"/>
          <w:i/>
          <w:color w:val="000000"/>
          <w:sz w:val="24"/>
        </w:rPr>
        <w:t xml:space="preserve">) </w:t>
      </w:r>
      <w:r w:rsidRPr="008A4681">
        <w:rPr>
          <w:rFonts w:cstheme="minorHAnsi"/>
          <w:i/>
          <w:color w:val="000000"/>
          <w:sz w:val="24"/>
        </w:rPr>
        <w:t>Buon pomeriggio, con la presente siamo a chiedere i seguenti chiarimenti: 1) Si chiede conferma che, per l'ottenimento del punteggio relativo al sub-criterio 2.1, sia possibile che l'impresa offerente sia certificata UNI EN ISO 45001:2018, poiché la certificazione OHSAS 18001:2007 risulta non più in vigore da marzo 2021. 2) Si chiede a quanto ammontino le spese di pubblicazione di cui all'art. 21 del Disciplinare di gara.</w:t>
      </w:r>
      <w:r w:rsidRPr="008A4681">
        <w:rPr>
          <w:rFonts w:cstheme="minorHAnsi"/>
          <w:color w:val="000000"/>
          <w:sz w:val="24"/>
        </w:rPr>
        <w:t xml:space="preserve"> </w:t>
      </w:r>
    </w:p>
    <w:p w:rsidR="008A4681" w:rsidRPr="008A4681" w:rsidRDefault="008A4681" w:rsidP="008A4681">
      <w:pPr>
        <w:jc w:val="both"/>
        <w:rPr>
          <w:rFonts w:cstheme="minorHAnsi"/>
          <w:color w:val="000000"/>
          <w:sz w:val="24"/>
        </w:rPr>
      </w:pPr>
      <w:r w:rsidRPr="008A4681">
        <w:rPr>
          <w:rFonts w:cstheme="minorHAnsi"/>
          <w:color w:val="000000"/>
          <w:sz w:val="24"/>
        </w:rPr>
        <w:t xml:space="preserve">R. </w:t>
      </w:r>
      <w:r>
        <w:rPr>
          <w:rFonts w:cstheme="minorHAnsi"/>
          <w:color w:val="000000"/>
          <w:sz w:val="24"/>
        </w:rPr>
        <w:t xml:space="preserve">1) </w:t>
      </w:r>
      <w:r w:rsidRPr="008A4681">
        <w:rPr>
          <w:rFonts w:cstheme="minorHAnsi"/>
          <w:color w:val="000000"/>
          <w:sz w:val="24"/>
        </w:rPr>
        <w:t xml:space="preserve">Si conferma che per l'ottenimento del punteggio relativo al sub-criterio 2.1, sia possibile che l'impresa offerente sia certificata UNI EN ISO 45001:2018. </w:t>
      </w:r>
    </w:p>
    <w:p w:rsidR="008A4681" w:rsidRPr="008A4681" w:rsidRDefault="008A4681" w:rsidP="008A4681">
      <w:pPr>
        <w:jc w:val="both"/>
        <w:rPr>
          <w:rFonts w:cstheme="minorHAnsi"/>
          <w:color w:val="000000"/>
          <w:sz w:val="24"/>
        </w:rPr>
      </w:pPr>
      <w:r w:rsidRPr="008A4681">
        <w:rPr>
          <w:rFonts w:cstheme="minorHAnsi"/>
          <w:color w:val="000000"/>
          <w:sz w:val="24"/>
        </w:rPr>
        <w:t xml:space="preserve"> </w:t>
      </w:r>
      <w:r w:rsidRPr="008A4681">
        <w:rPr>
          <w:rFonts w:cstheme="minorHAnsi"/>
          <w:color w:val="000000"/>
          <w:sz w:val="24"/>
        </w:rPr>
        <w:t xml:space="preserve">2) </w:t>
      </w:r>
      <w:r w:rsidRPr="008A4681">
        <w:rPr>
          <w:rFonts w:cstheme="minorHAnsi"/>
          <w:color w:val="000000"/>
          <w:sz w:val="24"/>
        </w:rPr>
        <w:t>Le spese relative alle  pubblicazioni obbligatorie sulla G.U.R.I. e sui quotidiani, di cui al  combinato disposto degli articoli 71, 72, 73, 98 e 216 c.11 del d.lgs. n. 50 del 2016 e dell'art. 5, comma 2, del D.M. Infrastrutture e trasporti del 2 dicembre 2016 sono  quantificabili soltanto  all'esito della procedura.</w:t>
      </w:r>
    </w:p>
    <w:p w:rsidR="008A4681" w:rsidRPr="008A4681" w:rsidRDefault="008A4681" w:rsidP="008A4681">
      <w:pPr>
        <w:jc w:val="both"/>
        <w:rPr>
          <w:rFonts w:cstheme="minorHAnsi"/>
          <w:i/>
          <w:color w:val="000000"/>
          <w:sz w:val="24"/>
        </w:rPr>
      </w:pPr>
      <w:r w:rsidRPr="008A4681">
        <w:rPr>
          <w:rFonts w:cstheme="minorHAnsi"/>
          <w:color w:val="000000"/>
          <w:sz w:val="24"/>
        </w:rPr>
        <w:t xml:space="preserve">11) </w:t>
      </w:r>
      <w:r w:rsidRPr="008A4681">
        <w:rPr>
          <w:rFonts w:cstheme="minorHAnsi"/>
          <w:i/>
          <w:color w:val="000000"/>
          <w:sz w:val="24"/>
        </w:rPr>
        <w:t xml:space="preserve">Buonasera con la presente siamo a chiedere il seguente chiarimento: 1 - Con riferimento al comma C (Requisiti di capacità tecnica e professionale) di pagina 9 del disciplinare di gara, dove è indicato che il concorrente deve "aver eseguito, nel triennio antecedente la data di scadenza della procedura di gara, commesse per enti pubblici e/o privati nell'ambito del settore oggetto </w:t>
      </w:r>
      <w:proofErr w:type="spellStart"/>
      <w:r w:rsidRPr="008A4681">
        <w:rPr>
          <w:rFonts w:cstheme="minorHAnsi"/>
          <w:i/>
          <w:color w:val="000000"/>
          <w:sz w:val="24"/>
        </w:rPr>
        <w:t>dellappalto</w:t>
      </w:r>
      <w:proofErr w:type="spellEnd"/>
      <w:r w:rsidRPr="008A4681">
        <w:rPr>
          <w:rFonts w:cstheme="minorHAnsi"/>
          <w:i/>
          <w:color w:val="000000"/>
          <w:sz w:val="24"/>
        </w:rPr>
        <w:t xml:space="preserve"> per un importo pari o superiore a quello a base </w:t>
      </w:r>
      <w:proofErr w:type="spellStart"/>
      <w:r w:rsidRPr="008A4681">
        <w:rPr>
          <w:rFonts w:cstheme="minorHAnsi"/>
          <w:i/>
          <w:color w:val="000000"/>
          <w:sz w:val="24"/>
        </w:rPr>
        <w:t>dasta</w:t>
      </w:r>
      <w:proofErr w:type="spellEnd"/>
      <w:r w:rsidRPr="008A4681">
        <w:rPr>
          <w:rFonts w:cstheme="minorHAnsi"/>
          <w:i/>
          <w:color w:val="000000"/>
          <w:sz w:val="24"/>
        </w:rPr>
        <w:t xml:space="preserve"> ( 973.401,89)", si chiede conferma che per triennio antecedente la data di scadenza della procedura di gara si intende il periodo temporale compreso tra il 01/01/2018 e il 31/12/2020.</w:t>
      </w:r>
    </w:p>
    <w:p w:rsidR="008A4681" w:rsidRPr="008A4681" w:rsidRDefault="008A4681" w:rsidP="008A4681">
      <w:pPr>
        <w:jc w:val="both"/>
        <w:rPr>
          <w:rFonts w:cstheme="minorHAnsi"/>
          <w:color w:val="000000"/>
          <w:sz w:val="24"/>
        </w:rPr>
      </w:pPr>
      <w:r w:rsidRPr="008A4681">
        <w:rPr>
          <w:rFonts w:cstheme="minorHAnsi"/>
          <w:color w:val="000000"/>
          <w:sz w:val="24"/>
        </w:rPr>
        <w:t>Il triennio di riferimento  per la dimostrazione del possesso dei requisiti di capacità tecnica e professionale, ai sensi del punto C dell'art. 8 del disciplinare di gara è il triennio antecedente la data di scadenza della procedura di gara.</w:t>
      </w:r>
    </w:p>
    <w:p w:rsidR="008A4681" w:rsidRPr="008A4681" w:rsidRDefault="008A4681" w:rsidP="008A4681">
      <w:pPr>
        <w:jc w:val="both"/>
        <w:rPr>
          <w:rFonts w:cstheme="minorHAnsi"/>
          <w:color w:val="000000"/>
          <w:sz w:val="24"/>
        </w:rPr>
      </w:pPr>
      <w:r w:rsidRPr="008A4681">
        <w:rPr>
          <w:rFonts w:cstheme="minorHAnsi"/>
          <w:color w:val="000000"/>
          <w:sz w:val="24"/>
        </w:rPr>
        <w:t xml:space="preserve"> </w:t>
      </w:r>
    </w:p>
    <w:p w:rsidR="008A4681" w:rsidRPr="008A4681" w:rsidRDefault="008A4681" w:rsidP="003E510D">
      <w:pPr>
        <w:jc w:val="both"/>
        <w:rPr>
          <w:rFonts w:cstheme="minorHAnsi"/>
          <w:sz w:val="24"/>
        </w:rPr>
      </w:pPr>
    </w:p>
    <w:sectPr w:rsidR="008A4681" w:rsidRPr="008A4681">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620" w:rsidRDefault="00930620" w:rsidP="00930620">
      <w:pPr>
        <w:spacing w:after="0" w:line="240" w:lineRule="auto"/>
      </w:pPr>
      <w:r>
        <w:separator/>
      </w:r>
    </w:p>
  </w:endnote>
  <w:endnote w:type="continuationSeparator" w:id="0">
    <w:p w:rsidR="00930620" w:rsidRDefault="00930620" w:rsidP="00930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620" w:rsidRDefault="0093062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620" w:rsidRDefault="0093062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620" w:rsidRDefault="0093062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620" w:rsidRDefault="00930620" w:rsidP="00930620">
      <w:pPr>
        <w:spacing w:after="0" w:line="240" w:lineRule="auto"/>
      </w:pPr>
      <w:r>
        <w:separator/>
      </w:r>
    </w:p>
  </w:footnote>
  <w:footnote w:type="continuationSeparator" w:id="0">
    <w:p w:rsidR="00930620" w:rsidRDefault="00930620" w:rsidP="00930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620" w:rsidRDefault="0093062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620" w:rsidRPr="00587778" w:rsidRDefault="00930620" w:rsidP="00930620">
    <w:pPr>
      <w:widowControl w:val="0"/>
      <w:spacing w:before="60" w:after="60"/>
      <w:jc w:val="center"/>
      <w:rPr>
        <w:rFonts w:cs="Calibri"/>
      </w:rPr>
    </w:pPr>
    <w:r w:rsidRPr="00587778">
      <w:rPr>
        <w:b/>
        <w:lang w:eastAsia="it-IT"/>
      </w:rPr>
      <w:t xml:space="preserve">PROCEDURA APERTA PER </w:t>
    </w:r>
    <w:r>
      <w:rPr>
        <w:b/>
        <w:lang w:eastAsia="it-IT"/>
      </w:rPr>
      <w:t>L’AFFIDAMENTO DELL’</w:t>
    </w:r>
    <w:r w:rsidRPr="00587778">
      <w:rPr>
        <w:b/>
        <w:lang w:eastAsia="it-IT"/>
      </w:rPr>
      <w:t xml:space="preserve">AMPLIAMENTO </w:t>
    </w:r>
    <w:r>
      <w:rPr>
        <w:b/>
        <w:lang w:eastAsia="it-IT"/>
      </w:rPr>
      <w:t xml:space="preserve">DEL SISTEMA DI VIDEOSORVEGLIANZA  </w:t>
    </w:r>
    <w:r w:rsidRPr="00587778">
      <w:rPr>
        <w:b/>
        <w:lang w:eastAsia="it-IT"/>
      </w:rPr>
      <w:t xml:space="preserve"> </w:t>
    </w:r>
    <w:r w:rsidRPr="00152FCA">
      <w:rPr>
        <w:b/>
        <w:lang w:eastAsia="it-IT"/>
      </w:rPr>
      <w:t>CIG: 88</w:t>
    </w:r>
    <w:r>
      <w:rPr>
        <w:b/>
        <w:lang w:eastAsia="it-IT"/>
      </w:rPr>
      <w:t>9</w:t>
    </w:r>
    <w:r w:rsidRPr="00152FCA">
      <w:rPr>
        <w:b/>
        <w:lang w:eastAsia="it-IT"/>
      </w:rPr>
      <w:t>6952D0A</w:t>
    </w:r>
  </w:p>
  <w:p w:rsidR="00930620" w:rsidRDefault="00930620">
    <w:pPr>
      <w:pStyle w:val="Intestazione"/>
    </w:pPr>
    <w:bookmarkStart w:id="0" w:name="_GoBack"/>
    <w:bookmarkEnd w:id="0"/>
  </w:p>
  <w:p w:rsidR="00930620" w:rsidRDefault="0093062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620" w:rsidRDefault="0093062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A588B"/>
    <w:multiLevelType w:val="hybridMultilevel"/>
    <w:tmpl w:val="EB3E5F2C"/>
    <w:lvl w:ilvl="0" w:tplc="12188124">
      <w:start w:val="1"/>
      <w:numFmt w:val="decimal"/>
      <w:lvlText w:val="%1)"/>
      <w:lvlJc w:val="left"/>
      <w:pPr>
        <w:ind w:left="720" w:hanging="360"/>
      </w:pPr>
      <w:rPr>
        <w:rFonts w:ascii="Verdana" w:hAnsi="Verdana" w:hint="default"/>
        <w:color w:val="000000"/>
        <w:sz w:val="17"/>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4C31585"/>
    <w:multiLevelType w:val="hybridMultilevel"/>
    <w:tmpl w:val="ECFAFBA6"/>
    <w:lvl w:ilvl="0" w:tplc="8E0CCD56">
      <w:start w:val="18"/>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094"/>
    <w:rsid w:val="00390B99"/>
    <w:rsid w:val="003E510D"/>
    <w:rsid w:val="00822A88"/>
    <w:rsid w:val="008A4681"/>
    <w:rsid w:val="008B5012"/>
    <w:rsid w:val="00930620"/>
    <w:rsid w:val="009918BF"/>
    <w:rsid w:val="00A16094"/>
    <w:rsid w:val="00B504D6"/>
    <w:rsid w:val="00DB4E55"/>
    <w:rsid w:val="00E065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7D5DB"/>
  <w15:chartTrackingRefBased/>
  <w15:docId w15:val="{DA970469-4715-4217-8646-A4FC6402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16094"/>
    <w:pPr>
      <w:ind w:left="720"/>
      <w:contextualSpacing/>
    </w:pPr>
  </w:style>
  <w:style w:type="paragraph" w:styleId="Intestazione">
    <w:name w:val="header"/>
    <w:basedOn w:val="Normale"/>
    <w:link w:val="IntestazioneCarattere"/>
    <w:uiPriority w:val="99"/>
    <w:unhideWhenUsed/>
    <w:rsid w:val="009306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30620"/>
  </w:style>
  <w:style w:type="paragraph" w:styleId="Pidipagina">
    <w:name w:val="footer"/>
    <w:basedOn w:val="Normale"/>
    <w:link w:val="PidipaginaCarattere"/>
    <w:uiPriority w:val="99"/>
    <w:unhideWhenUsed/>
    <w:rsid w:val="009306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0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063641">
      <w:bodyDiv w:val="1"/>
      <w:marLeft w:val="0"/>
      <w:marRight w:val="0"/>
      <w:marTop w:val="0"/>
      <w:marBottom w:val="0"/>
      <w:divBdr>
        <w:top w:val="none" w:sz="0" w:space="0" w:color="auto"/>
        <w:left w:val="none" w:sz="0" w:space="0" w:color="auto"/>
        <w:bottom w:val="none" w:sz="0" w:space="0" w:color="auto"/>
        <w:right w:val="none" w:sz="0" w:space="0" w:color="auto"/>
      </w:divBdr>
      <w:divsChild>
        <w:div w:id="30426209">
          <w:marLeft w:val="0"/>
          <w:marRight w:val="0"/>
          <w:marTop w:val="0"/>
          <w:marBottom w:val="0"/>
          <w:divBdr>
            <w:top w:val="none" w:sz="0" w:space="0" w:color="auto"/>
            <w:left w:val="none" w:sz="0" w:space="0" w:color="auto"/>
            <w:bottom w:val="none" w:sz="0" w:space="0" w:color="auto"/>
            <w:right w:val="none" w:sz="0" w:space="0" w:color="auto"/>
          </w:divBdr>
          <w:divsChild>
            <w:div w:id="72361746">
              <w:marLeft w:val="150"/>
              <w:marRight w:val="150"/>
              <w:marTop w:val="150"/>
              <w:marBottom w:val="150"/>
              <w:divBdr>
                <w:top w:val="single" w:sz="12" w:space="1" w:color="002E82"/>
                <w:left w:val="none" w:sz="0" w:space="0" w:color="auto"/>
                <w:bottom w:val="single" w:sz="12" w:space="1" w:color="002E82"/>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2762</Words>
  <Characters>15747</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FINA Laura</dc:creator>
  <cp:keywords/>
  <dc:description/>
  <cp:lastModifiedBy>DE FINA Laura</cp:lastModifiedBy>
  <cp:revision>3</cp:revision>
  <cp:lastPrinted>2021-11-04T12:33:00Z</cp:lastPrinted>
  <dcterms:created xsi:type="dcterms:W3CDTF">2021-11-04T11:45:00Z</dcterms:created>
  <dcterms:modified xsi:type="dcterms:W3CDTF">2021-11-04T12:42:00Z</dcterms:modified>
</cp:coreProperties>
</file>